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sz w:val="32"/>
          <w:szCs w:val="32"/>
          <w:lang w:val="en-US" w:eastAsia="zh-CN"/>
        </w:rPr>
      </w:pPr>
      <w:r>
        <w:rPr>
          <w:rFonts w:hint="eastAsia" w:ascii="宋体" w:hAnsi="宋体"/>
          <w:b/>
          <w:sz w:val="32"/>
          <w:szCs w:val="32"/>
        </w:rPr>
        <w:t xml:space="preserve"> 常州大学体育学院学生素质综合测评</w:t>
      </w:r>
      <w:r>
        <w:rPr>
          <w:rFonts w:hint="eastAsia" w:ascii="宋体" w:hAnsi="宋体"/>
          <w:b/>
          <w:sz w:val="32"/>
          <w:szCs w:val="32"/>
          <w:lang w:val="en-US" w:eastAsia="zh-CN"/>
        </w:rPr>
        <w:t>实施细则</w:t>
      </w:r>
    </w:p>
    <w:p>
      <w:pPr>
        <w:jc w:val="center"/>
        <w:rPr>
          <w:rFonts w:ascii="宋体" w:hAnsi="宋体"/>
          <w:b/>
          <w:sz w:val="32"/>
          <w:szCs w:val="32"/>
        </w:rPr>
      </w:pPr>
      <w:bookmarkStart w:id="0" w:name="_GoBack"/>
      <w:bookmarkEnd w:id="0"/>
      <w:r>
        <w:rPr>
          <w:rFonts w:hint="eastAsia" w:ascii="宋体" w:hAnsi="宋体"/>
          <w:b/>
          <w:sz w:val="32"/>
          <w:szCs w:val="32"/>
        </w:rPr>
        <w:t>（2021年修订）</w:t>
      </w:r>
    </w:p>
    <w:p>
      <w:pPr>
        <w:jc w:val="center"/>
        <w:rPr>
          <w:rFonts w:ascii="宋体" w:hAnsi="宋体"/>
          <w:b/>
          <w:szCs w:val="21"/>
        </w:rPr>
      </w:pPr>
    </w:p>
    <w:p>
      <w:pPr>
        <w:jc w:val="center"/>
        <w:rPr>
          <w:rFonts w:ascii="宋体" w:hAnsi="宋体"/>
          <w:b/>
          <w:szCs w:val="21"/>
        </w:rPr>
      </w:pPr>
      <w:r>
        <w:rPr>
          <w:rFonts w:hint="eastAsia" w:ascii="宋体" w:hAnsi="宋体"/>
          <w:b/>
          <w:szCs w:val="21"/>
        </w:rPr>
        <w:t>一、工作程序</w:t>
      </w:r>
    </w:p>
    <w:p>
      <w:pPr>
        <w:jc w:val="left"/>
        <w:rPr>
          <w:rFonts w:ascii="宋体" w:hAnsi="宋体"/>
          <w:szCs w:val="21"/>
        </w:rPr>
      </w:pPr>
    </w:p>
    <w:p>
      <w:pPr>
        <w:jc w:val="left"/>
        <w:rPr>
          <w:rFonts w:ascii="宋体" w:hAnsi="宋体"/>
          <w:szCs w:val="21"/>
        </w:rPr>
      </w:pPr>
      <w:r>
        <w:rPr>
          <w:rFonts w:ascii="宋体" w:hAnsi="宋体"/>
          <w:szCs w:val="21"/>
        </w:rPr>
        <w:pict>
          <v:group id="_x0000_s1026" o:spid="_x0000_s1026" o:spt="203" style="position:absolute;left:0pt;margin-left:81.05pt;margin-top:11.85pt;height:311.25pt;width:289.65pt;z-index:251659264;mso-width-relative:page;mso-height-relative:page;" coordorigin="4575,2925" coordsize="5685,6225">
            <o:lock v:ext="edit"/>
            <v:group id="_x0000_s1027" o:spid="_x0000_s1027" o:spt="203" style="position:absolute;left:4590;top:2925;height:1125;width:2490;" coordorigin="4590,2925" coordsize="2490,1125">
              <o:lock v:ext="edit"/>
              <v:rect id="_x0000_s1028" o:spid="_x0000_s1028" o:spt="1" style="position:absolute;left:4590;top:2925;height:480;width:2490;" coordsize="21600,21600">
                <v:path/>
                <v:fill focussize="0,0"/>
                <v:stroke/>
                <v:imagedata o:title=""/>
                <o:lock v:ext="edit"/>
                <v:textbox>
                  <w:txbxContent>
                    <w:p>
                      <w:pPr>
                        <w:jc w:val="center"/>
                      </w:pPr>
                      <w:r>
                        <w:rPr>
                          <w:rFonts w:hint="eastAsia"/>
                        </w:rPr>
                        <w:t>学生自评</w:t>
                      </w:r>
                    </w:p>
                  </w:txbxContent>
                </v:textbox>
              </v:rect>
              <v:shape id="_x0000_s1029" o:spid="_x0000_s1029" o:spt="32" type="#_x0000_t32" style="position:absolute;left:5805;top:3405;height:645;width:0;" filled="f" coordsize="21600,21600">
                <v:path arrowok="t"/>
                <v:fill on="f" focussize="0,0"/>
                <v:stroke endarrow="block"/>
                <v:imagedata o:title=""/>
                <o:lock v:ext="edit"/>
              </v:shape>
            </v:group>
            <v:group id="_x0000_s1030" o:spid="_x0000_s1030" o:spt="203" style="position:absolute;left:4575;top:4080;height:1125;width:2490;" coordorigin="4590,2925" coordsize="2490,1125">
              <o:lock v:ext="edit"/>
              <v:rect id="_x0000_s1031" o:spid="_x0000_s1031" o:spt="1" style="position:absolute;left:4590;top:2925;height:480;width:2490;" coordsize="21600,21600">
                <v:path/>
                <v:fill focussize="0,0"/>
                <v:stroke/>
                <v:imagedata o:title=""/>
                <o:lock v:ext="edit"/>
                <v:textbox>
                  <w:txbxContent>
                    <w:p>
                      <w:pPr>
                        <w:jc w:val="center"/>
                      </w:pPr>
                      <w:r>
                        <w:rPr>
                          <w:rFonts w:hint="eastAsia"/>
                        </w:rPr>
                        <w:t>班级审核</w:t>
                      </w:r>
                    </w:p>
                  </w:txbxContent>
                </v:textbox>
              </v:rect>
              <v:shape id="_x0000_s1032" o:spid="_x0000_s1032" o:spt="32" type="#_x0000_t32" style="position:absolute;left:5805;top:3405;height:645;width:0;" filled="f" coordsize="21600,21600">
                <v:path arrowok="t"/>
                <v:fill on="f" focussize="0,0"/>
                <v:stroke endarrow="block"/>
                <v:imagedata o:title=""/>
                <o:lock v:ext="edit"/>
              </v:shape>
            </v:group>
            <v:group id="_x0000_s1033" o:spid="_x0000_s1033" o:spt="203" style="position:absolute;left:4590;top:5205;height:1125;width:2490;" coordorigin="4590,2925" coordsize="2490,1125">
              <o:lock v:ext="edit"/>
              <v:rect id="_x0000_s1034" o:spid="_x0000_s1034" o:spt="1" style="position:absolute;left:4590;top:2925;height:480;width:2490;" coordsize="21600,21600">
                <v:path/>
                <v:fill focussize="0,0"/>
                <v:stroke/>
                <v:imagedata o:title=""/>
                <o:lock v:ext="edit"/>
                <v:textbox>
                  <w:txbxContent>
                    <w:p>
                      <w:pPr>
                        <w:jc w:val="center"/>
                      </w:pPr>
                      <w:r>
                        <w:rPr>
                          <w:rFonts w:hint="eastAsia"/>
                        </w:rPr>
                        <w:t>辅导员班主任复核</w:t>
                      </w:r>
                    </w:p>
                    <w:p>
                      <w:pPr>
                        <w:jc w:val="center"/>
                      </w:pPr>
                    </w:p>
                  </w:txbxContent>
                </v:textbox>
              </v:rect>
              <v:shape id="_x0000_s1035" o:spid="_x0000_s1035" o:spt="32" type="#_x0000_t32" style="position:absolute;left:5805;top:3405;height:645;width:0;" filled="f" coordsize="21600,21600">
                <v:path arrowok="t"/>
                <v:fill on="f" focussize="0,0"/>
                <v:stroke endarrow="block"/>
                <v:imagedata o:title=""/>
                <o:lock v:ext="edit"/>
              </v:shape>
            </v:group>
            <v:rect id="_x0000_s1036" o:spid="_x0000_s1036" o:spt="1" style="position:absolute;left:4590;top:6345;height:480;width:2490;" coordsize="21600,21600">
              <v:path/>
              <v:fill focussize="0,0"/>
              <v:stroke/>
              <v:imagedata o:title=""/>
              <o:lock v:ext="edit"/>
              <v:textbox>
                <w:txbxContent>
                  <w:p>
                    <w:pPr>
                      <w:jc w:val="center"/>
                    </w:pPr>
                    <w:r>
                      <w:rPr>
                        <w:rFonts w:hint="eastAsia"/>
                      </w:rPr>
                      <w:t>学院评定</w:t>
                    </w:r>
                  </w:p>
                </w:txbxContent>
              </v:textbox>
            </v:rect>
            <v:shape id="_x0000_s1037" o:spid="_x0000_s1037" o:spt="32" type="#_x0000_t32" style="position:absolute;left:7065;top:5400;flip:x;height:0;width:1035;" filled="f" coordsize="21600,21600">
              <v:path arrowok="t"/>
              <v:fill on="f" focussize="0,0"/>
              <v:stroke endarrow="block"/>
              <v:imagedata o:title=""/>
              <o:lock v:ext="edit"/>
            </v:shape>
            <v:rect id="_x0000_s1038" o:spid="_x0000_s1038" o:spt="1" style="position:absolute;left:8130;top:5040;height:735;width:1890;" coordsize="21600,21600">
              <v:path/>
              <v:fill focussize="0,0"/>
              <v:stroke/>
              <v:imagedata o:title=""/>
              <o:lock v:ext="edit"/>
              <v:textbox>
                <w:txbxContent>
                  <w:p>
                    <w:r>
                      <w:rPr>
                        <w:rFonts w:hint="eastAsia"/>
                      </w:rPr>
                      <w:t>辅导员班主任对初评结果复核</w:t>
                    </w:r>
                  </w:p>
                  <w:p/>
                </w:txbxContent>
              </v:textbox>
            </v:rect>
            <v:rect id="_x0000_s1039" o:spid="_x0000_s1039" o:spt="1" style="position:absolute;left:4590;top:7545;height:480;width:2490;" coordsize="21600,21600">
              <v:path/>
              <v:fill focussize="0,0"/>
              <v:stroke/>
              <v:imagedata o:title=""/>
              <o:lock v:ext="edit"/>
              <v:textbox>
                <w:txbxContent>
                  <w:p>
                    <w:pPr>
                      <w:jc w:val="center"/>
                    </w:pPr>
                    <w:r>
                      <w:rPr>
                        <w:rFonts w:hint="eastAsia"/>
                      </w:rPr>
                      <w:t>学院网站公示3日</w:t>
                    </w:r>
                  </w:p>
                  <w:p/>
                </w:txbxContent>
              </v:textbox>
            </v:rect>
            <v:shape id="_x0000_s1040" o:spid="_x0000_s1040" o:spt="32" type="#_x0000_t32" style="position:absolute;left:5805;top:8025;height:645;width:0;" filled="f" coordsize="21600,21600">
              <v:path arrowok="t"/>
              <v:fill on="f" focussize="0,0"/>
              <v:stroke endarrow="block"/>
              <v:imagedata o:title=""/>
              <o:lock v:ext="edit"/>
            </v:shape>
            <v:shape id="_x0000_s1041" o:spid="_x0000_s1041" o:spt="32" type="#_x0000_t32" style="position:absolute;left:5805;top:6825;height:720;width:0;" filled="f" coordsize="21600,21600">
              <v:path arrowok="t"/>
              <v:fill on="f" focussize="0,0"/>
              <v:stroke endarrow="block"/>
              <v:imagedata o:title=""/>
              <o:lock v:ext="edit"/>
            </v:shape>
            <v:shape id="_x0000_s1042" o:spid="_x0000_s1042" o:spt="32" type="#_x0000_t32" style="position:absolute;left:5805;top:8296;flip:x;height:0;width:2340;" filled="f" coordsize="21600,21600">
              <v:path arrowok="t"/>
              <v:fill on="f" focussize="0,0"/>
              <v:stroke endarrow="block"/>
              <v:imagedata o:title=""/>
              <o:lock v:ext="edit"/>
            </v:shape>
            <v:rect id="_x0000_s1043" o:spid="_x0000_s1043" o:spt="1" style="position:absolute;left:8145;top:8040;height:465;width:2115;" coordsize="21600,21600">
              <v:path/>
              <v:fill focussize="0,0"/>
              <v:stroke/>
              <v:imagedata o:title=""/>
              <o:lock v:ext="edit"/>
              <v:textbox>
                <w:txbxContent>
                  <w:p>
                    <w:pPr>
                      <w:jc w:val="center"/>
                    </w:pPr>
                    <w:r>
                      <w:rPr>
                        <w:rFonts w:hint="eastAsia"/>
                      </w:rPr>
                      <w:t>有异议者申诉</w:t>
                    </w:r>
                  </w:p>
                </w:txbxContent>
              </v:textbox>
            </v:rect>
            <v:rect id="_x0000_s1044" o:spid="_x0000_s1044" o:spt="1" style="position:absolute;left:4590;top:8670;height:480;width:2490;" coordsize="21600,21600">
              <v:path/>
              <v:fill focussize="0,0"/>
              <v:stroke/>
              <v:imagedata o:title=""/>
              <o:lock v:ext="edit"/>
              <v:textbox>
                <w:txbxContent>
                  <w:p>
                    <w:pPr>
                      <w:jc w:val="center"/>
                    </w:pPr>
                    <w:r>
                      <w:rPr>
                        <w:rFonts w:hint="eastAsia"/>
                      </w:rPr>
                      <w:t>形成终稿</w:t>
                    </w:r>
                  </w:p>
                  <w:p/>
                </w:txbxContent>
              </v:textbox>
            </v:rect>
          </v:group>
        </w:pict>
      </w: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r>
        <w:pict>
          <v:shape id="_x0000_s1051" o:spid="_x0000_s1051" o:spt="202" type="#_x0000_t202" style="position:absolute;left:0pt;margin-left:283.35pt;margin-top:4.45pt;height:39.6pt;width:100.9pt;z-index:251666432;mso-width-relative:page;mso-height-relative:page;" coordsize="21600,21600">
            <v:path/>
            <v:fill focussize="0,0"/>
            <v:stroke joinstyle="miter"/>
            <v:imagedata o:title=""/>
            <o:lock v:ext="edit"/>
            <v:textbox>
              <w:txbxContent>
                <w:p>
                  <w:r>
                    <w:rPr>
                      <w:rFonts w:hint="eastAsia"/>
                    </w:rPr>
                    <w:t>班干部、团干部，</w:t>
                  </w:r>
                  <w:r>
                    <w:rPr>
                      <w:rFonts w:hint="eastAsia"/>
                      <w:color w:val="FF0000"/>
                    </w:rPr>
                    <w:t>各寝室1名代表。</w:t>
                  </w:r>
                </w:p>
                <w:p/>
              </w:txbxContent>
            </v:textbox>
          </v:shape>
        </w:pict>
      </w:r>
    </w:p>
    <w:p>
      <w:pPr>
        <w:jc w:val="left"/>
        <w:rPr>
          <w:rFonts w:ascii="宋体" w:hAnsi="宋体"/>
          <w:szCs w:val="21"/>
        </w:rPr>
      </w:pPr>
      <w:r>
        <w:rPr>
          <w:sz w:val="32"/>
          <w:szCs w:val="32"/>
        </w:rPr>
        <w:pict>
          <v:shape id="_x0000_s1050" o:spid="_x0000_s1050" o:spt="32" type="#_x0000_t32" style="position:absolute;left:0pt;flip:x;margin-left:215.15pt;margin-top:3.85pt;height:0pt;width:62.7pt;z-index:251665408;mso-width-relative:page;mso-height-relative:page;" filled="t" coordsize="21600,21600">
            <v:path arrowok="t"/>
            <v:fill on="t" focussize="0,0"/>
            <v:stroke weight="1.5pt" endarrow="open"/>
            <v:imagedata o:title=""/>
            <o:lock v:ext="edit"/>
          </v:shape>
        </w:pict>
      </w: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spacing w:line="360" w:lineRule="auto"/>
        <w:jc w:val="center"/>
        <w:rPr>
          <w:rFonts w:ascii="宋体" w:hAnsi="宋体"/>
          <w:szCs w:val="21"/>
        </w:rPr>
      </w:pPr>
      <w:r>
        <w:rPr>
          <w:rFonts w:hint="eastAsia" w:ascii="宋体" w:hAnsi="宋体"/>
          <w:b/>
          <w:szCs w:val="21"/>
        </w:rPr>
        <w:t>二、评定依据</w:t>
      </w:r>
    </w:p>
    <w:p>
      <w:pPr>
        <w:spacing w:line="360" w:lineRule="auto"/>
        <w:rPr>
          <w:rFonts w:ascii="宋体" w:hAnsi="宋体"/>
          <w:szCs w:val="21"/>
        </w:rPr>
      </w:pPr>
      <w:r>
        <w:rPr>
          <w:rStyle w:val="8"/>
          <w:rFonts w:hint="eastAsia" w:ascii="宋体" w:eastAsia="宋体"/>
          <w:b/>
          <w:szCs w:val="21"/>
        </w:rPr>
        <w:t>1、</w:t>
      </w:r>
      <w:r>
        <w:rPr>
          <w:rFonts w:hint="eastAsia" w:ascii="宋体" w:hAnsi="宋体"/>
          <w:szCs w:val="21"/>
        </w:rPr>
        <w:t>《测评表》中所述“成绩”均以学校教务部门鉴定核实的成绩为依据，课程成绩均以正常考试、考查成绩为准，作弊、违反考场纪律和旷考记0分。</w:t>
      </w:r>
    </w:p>
    <w:p>
      <w:pPr>
        <w:spacing w:line="360" w:lineRule="auto"/>
        <w:rPr>
          <w:rFonts w:ascii="宋体" w:hAnsi="宋体"/>
          <w:szCs w:val="21"/>
        </w:rPr>
      </w:pPr>
      <w:r>
        <w:rPr>
          <w:rStyle w:val="8"/>
          <w:rFonts w:hint="eastAsia" w:ascii="宋体" w:eastAsia="宋体"/>
          <w:b/>
          <w:szCs w:val="21"/>
        </w:rPr>
        <w:t>2、</w:t>
      </w:r>
      <w:r>
        <w:rPr>
          <w:rFonts w:hint="eastAsia" w:ascii="宋体" w:hAnsi="宋体"/>
          <w:szCs w:val="21"/>
        </w:rPr>
        <w:t>《测评表》中有关“获奖”、“受表彰”情况均应以该生提交的评奖学年内的各类证书（或证书复印件）或经各学院确认后可评分、加分为评分依据。</w:t>
      </w:r>
    </w:p>
    <w:p>
      <w:pPr>
        <w:spacing w:line="360" w:lineRule="auto"/>
        <w:jc w:val="center"/>
        <w:rPr>
          <w:rFonts w:ascii="宋体" w:hAnsi="宋体"/>
          <w:b/>
          <w:szCs w:val="21"/>
        </w:rPr>
      </w:pPr>
    </w:p>
    <w:p>
      <w:pPr>
        <w:spacing w:line="360" w:lineRule="auto"/>
        <w:jc w:val="center"/>
        <w:rPr>
          <w:rFonts w:ascii="宋体" w:hAnsi="宋体"/>
          <w:b/>
          <w:szCs w:val="21"/>
        </w:rPr>
      </w:pPr>
      <w:r>
        <w:rPr>
          <w:rFonts w:hint="eastAsia" w:ascii="宋体" w:hAnsi="宋体"/>
          <w:b/>
          <w:szCs w:val="21"/>
        </w:rPr>
        <w:t>三、评分方法</w:t>
      </w:r>
    </w:p>
    <w:p>
      <w:pPr>
        <w:spacing w:line="360" w:lineRule="auto"/>
        <w:rPr>
          <w:rFonts w:ascii="宋体" w:hAnsi="宋体"/>
          <w:b/>
          <w:szCs w:val="21"/>
        </w:rPr>
      </w:pPr>
      <w:r>
        <w:rPr>
          <w:rFonts w:hint="eastAsia" w:ascii="宋体" w:hAnsi="宋体"/>
          <w:b/>
          <w:szCs w:val="21"/>
        </w:rPr>
        <w:t>1、学生素质综合测评得分=德育素质得分+基础性素质得分+发展性素质得分</w:t>
      </w:r>
    </w:p>
    <w:p>
      <w:pPr>
        <w:spacing w:line="360" w:lineRule="auto"/>
        <w:rPr>
          <w:rFonts w:ascii="宋体" w:hAnsi="宋体"/>
          <w:b/>
          <w:szCs w:val="21"/>
        </w:rPr>
      </w:pPr>
      <w:r>
        <w:rPr>
          <w:rFonts w:hint="eastAsia" w:ascii="宋体" w:hAnsi="宋体"/>
          <w:b/>
          <w:szCs w:val="21"/>
        </w:rPr>
        <w:t>2、基础性素质得分＝智育素质测评分×80%＋文体活动×15%+社会服务×5%</w:t>
      </w:r>
    </w:p>
    <w:p>
      <w:pPr>
        <w:spacing w:line="360" w:lineRule="auto"/>
      </w:pPr>
      <w:r>
        <w:rPr>
          <w:rFonts w:hint="eastAsia"/>
        </w:rPr>
        <w:t>一 德育素质得分</w:t>
      </w:r>
    </w:p>
    <w:p>
      <w:pPr>
        <w:spacing w:line="360" w:lineRule="auto"/>
        <w:rPr>
          <w:b/>
        </w:rPr>
      </w:pPr>
      <w:r>
        <w:rPr>
          <w:rFonts w:hint="eastAsia"/>
          <w:b/>
        </w:rPr>
        <w:t>（一）德育素质测评分（</w:t>
      </w:r>
      <w:r>
        <w:rPr>
          <w:rFonts w:hint="eastAsia"/>
          <w:b/>
          <w:color w:val="FF0000"/>
        </w:rPr>
        <w:t>满分100分，基本分</w:t>
      </w:r>
      <w:r>
        <w:rPr>
          <w:b/>
          <w:color w:val="FF0000"/>
        </w:rPr>
        <w:t>7</w:t>
      </w:r>
      <w:r>
        <w:rPr>
          <w:rFonts w:hint="eastAsia"/>
          <w:b/>
          <w:color w:val="FF0000"/>
        </w:rPr>
        <w:t>0分，扣满为止，加分项30分，加满为止，</w:t>
      </w:r>
      <w:r>
        <w:rPr>
          <w:rFonts w:hint="eastAsia"/>
          <w:b/>
        </w:rPr>
        <w:t>综合测评评定小组为全班学生打分）</w:t>
      </w:r>
    </w:p>
    <w:p>
      <w:pPr>
        <w:jc w:val="center"/>
        <w:rPr>
          <w:b/>
        </w:rPr>
      </w:pPr>
    </w:p>
    <w:p>
      <w:pPr>
        <w:jc w:val="center"/>
        <w:rPr>
          <w:b/>
        </w:rPr>
      </w:pPr>
      <w:r>
        <w:rPr>
          <w:rFonts w:hint="eastAsia"/>
          <w:b/>
        </w:rPr>
        <w:t>常州大学学生德育素质测评参考表</w:t>
      </w:r>
    </w:p>
    <w:p>
      <w:pPr>
        <w:jc w:val="center"/>
        <w:rPr>
          <w:b/>
        </w:rPr>
      </w:pPr>
    </w:p>
    <w:tbl>
      <w:tblPr>
        <w:tblStyle w:val="6"/>
        <w:tblW w:w="72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985"/>
        <w:gridCol w:w="3402"/>
        <w:gridCol w:w="567"/>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Align w:val="center"/>
          </w:tcPr>
          <w:p>
            <w:pPr>
              <w:spacing w:line="300" w:lineRule="exact"/>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项目</w:t>
            </w:r>
          </w:p>
        </w:tc>
        <w:tc>
          <w:tcPr>
            <w:tcW w:w="1985" w:type="dxa"/>
            <w:vAlign w:val="center"/>
          </w:tcPr>
          <w:p>
            <w:pPr>
              <w:spacing w:line="300" w:lineRule="exact"/>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评价内容</w:t>
            </w:r>
          </w:p>
        </w:tc>
        <w:tc>
          <w:tcPr>
            <w:tcW w:w="3402" w:type="dxa"/>
          </w:tcPr>
          <w:p>
            <w:pPr>
              <w:spacing w:line="300" w:lineRule="exact"/>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评价标准</w:t>
            </w:r>
          </w:p>
        </w:tc>
        <w:tc>
          <w:tcPr>
            <w:tcW w:w="567" w:type="dxa"/>
            <w:vAlign w:val="center"/>
          </w:tcPr>
          <w:p>
            <w:pPr>
              <w:spacing w:line="300" w:lineRule="exact"/>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满分</w:t>
            </w:r>
          </w:p>
        </w:tc>
        <w:tc>
          <w:tcPr>
            <w:tcW w:w="709" w:type="dxa"/>
          </w:tcPr>
          <w:p>
            <w:pPr>
              <w:spacing w:line="300" w:lineRule="exact"/>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班级评议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9" w:hRule="atLeast"/>
          <w:jc w:val="center"/>
        </w:trPr>
        <w:tc>
          <w:tcPr>
            <w:tcW w:w="567" w:type="dxa"/>
            <w:vMerge w:val="restart"/>
            <w:vAlign w:val="center"/>
          </w:tcPr>
          <w:p>
            <w:pPr>
              <w:spacing w:line="300" w:lineRule="exact"/>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政治表现</w:t>
            </w:r>
          </w:p>
        </w:tc>
        <w:tc>
          <w:tcPr>
            <w:tcW w:w="1985" w:type="dxa"/>
            <w:vMerge w:val="restart"/>
            <w:vAlign w:val="center"/>
          </w:tcPr>
          <w:p>
            <w:pPr>
              <w:spacing w:line="300" w:lineRule="exac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拥护中国共产党领导，努力学习马克思列宁主义、毛泽东思想、中国特色社会主义理论体系，深入学习习近平总书记系列重要讲话精神和治国理政新理念新思想新战略，坚定中国特色社会主义道路自信、理论自信、制度自信、文化自信，树立中国特色社会主义共同理想</w:t>
            </w:r>
            <w:r>
              <w:rPr>
                <w:rFonts w:hint="eastAsia" w:ascii="Verdana" w:hAnsi="Verdana" w:eastAsia="宋体" w:cs="Times New Roman"/>
                <w:color w:val="444444"/>
                <w:kern w:val="0"/>
                <w:sz w:val="20"/>
                <w:szCs w:val="21"/>
              </w:rPr>
              <w:t>。</w:t>
            </w:r>
          </w:p>
        </w:tc>
        <w:tc>
          <w:tcPr>
            <w:tcW w:w="3402" w:type="dxa"/>
            <w:vAlign w:val="center"/>
          </w:tcPr>
          <w:p>
            <w:pPr>
              <w:spacing w:line="300" w:lineRule="exac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坚持正确的政治立场；政治上进心强，能主动向党组织靠拢；服从组织安排，积极参加各项有关政治活动；关心时事政治，积极参加政治理论学习。</w:t>
            </w:r>
            <w:r>
              <w:rPr>
                <w:rFonts w:hint="eastAsia" w:ascii="Times New Roman" w:hAnsi="Times New Roman" w:eastAsia="宋体" w:cs="Times New Roman"/>
                <w:color w:val="FF0000"/>
                <w:kern w:val="0"/>
                <w:sz w:val="20"/>
                <w:szCs w:val="21"/>
              </w:rPr>
              <w:t>接受班级推优而放弃党校培训资格、不参加学校、学院统一组织的政治活动，理论学习活动、讲座等，每次扣1分；经常有不当言论者扣2分，扣满为止（以考勤表记录和通报为准）。</w:t>
            </w:r>
          </w:p>
        </w:tc>
        <w:tc>
          <w:tcPr>
            <w:tcW w:w="567" w:type="dxa"/>
            <w:vAlign w:val="center"/>
          </w:tcPr>
          <w:p>
            <w:pPr>
              <w:spacing w:line="300" w:lineRule="exact"/>
              <w:jc w:val="center"/>
              <w:rPr>
                <w:rFonts w:ascii="Times New Roman" w:hAnsi="Times New Roman" w:eastAsia="宋体" w:cs="Times New Roman"/>
                <w:color w:val="FF0000"/>
                <w:kern w:val="0"/>
                <w:sz w:val="20"/>
                <w:szCs w:val="21"/>
              </w:rPr>
            </w:pPr>
            <w:r>
              <w:rPr>
                <w:rFonts w:hint="eastAsia" w:ascii="Times New Roman" w:hAnsi="Times New Roman" w:eastAsia="宋体" w:cs="Times New Roman"/>
                <w:kern w:val="0"/>
                <w:sz w:val="20"/>
                <w:szCs w:val="21"/>
              </w:rPr>
              <w:t>14</w:t>
            </w:r>
          </w:p>
        </w:tc>
        <w:tc>
          <w:tcPr>
            <w:tcW w:w="709" w:type="dxa"/>
          </w:tcPr>
          <w:p>
            <w:pPr>
              <w:spacing w:line="300" w:lineRule="exact"/>
              <w:jc w:val="center"/>
              <w:rPr>
                <w:rFonts w:ascii="Times New Roman" w:hAnsi="Times New Roman"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9" w:hRule="atLeast"/>
          <w:jc w:val="center"/>
        </w:trPr>
        <w:tc>
          <w:tcPr>
            <w:tcW w:w="567" w:type="dxa"/>
            <w:vMerge w:val="continue"/>
            <w:vAlign w:val="center"/>
          </w:tcPr>
          <w:p>
            <w:pPr>
              <w:spacing w:line="300" w:lineRule="exact"/>
              <w:jc w:val="center"/>
              <w:rPr>
                <w:rFonts w:ascii="Times New Roman" w:hAnsi="Times New Roman" w:eastAsia="宋体" w:cs="Times New Roman"/>
                <w:kern w:val="0"/>
                <w:sz w:val="20"/>
                <w:szCs w:val="21"/>
              </w:rPr>
            </w:pPr>
          </w:p>
        </w:tc>
        <w:tc>
          <w:tcPr>
            <w:tcW w:w="1985" w:type="dxa"/>
            <w:vMerge w:val="continue"/>
            <w:vAlign w:val="center"/>
          </w:tcPr>
          <w:p>
            <w:pPr>
              <w:spacing w:line="300" w:lineRule="exact"/>
              <w:rPr>
                <w:rFonts w:ascii="Times New Roman" w:hAnsi="Times New Roman" w:eastAsia="宋体" w:cs="Times New Roman"/>
                <w:kern w:val="0"/>
                <w:sz w:val="20"/>
                <w:szCs w:val="21"/>
              </w:rPr>
            </w:pPr>
          </w:p>
        </w:tc>
        <w:tc>
          <w:tcPr>
            <w:tcW w:w="3402" w:type="dxa"/>
            <w:vAlign w:val="center"/>
          </w:tcPr>
          <w:p>
            <w:pPr>
              <w:spacing w:line="300" w:lineRule="exact"/>
              <w:rPr>
                <w:rFonts w:ascii="Times New Roman" w:hAnsi="Times New Roman" w:eastAsia="宋体" w:cs="Times New Roman"/>
                <w:kern w:val="0"/>
                <w:sz w:val="20"/>
                <w:szCs w:val="21"/>
              </w:rPr>
            </w:pPr>
            <w:r>
              <w:rPr>
                <w:rFonts w:hint="eastAsia" w:ascii="Times New Roman" w:hAnsi="Times New Roman" w:eastAsia="宋体" w:cs="Times New Roman"/>
                <w:color w:val="FF0000"/>
                <w:kern w:val="0"/>
                <w:sz w:val="20"/>
                <w:szCs w:val="21"/>
              </w:rPr>
              <w:t>评议小组可依据下列情况酌情加分：党员及预备党员可加1.2-1</w:t>
            </w:r>
            <w:r>
              <w:rPr>
                <w:rFonts w:ascii="Times New Roman" w:hAnsi="Times New Roman" w:eastAsia="宋体" w:cs="Times New Roman"/>
                <w:color w:val="FF0000"/>
                <w:kern w:val="0"/>
                <w:sz w:val="20"/>
                <w:szCs w:val="21"/>
              </w:rPr>
              <w:t>.</w:t>
            </w:r>
            <w:r>
              <w:rPr>
                <w:rFonts w:hint="eastAsia" w:ascii="Times New Roman" w:hAnsi="Times New Roman" w:eastAsia="宋体" w:cs="Times New Roman"/>
                <w:color w:val="FF0000"/>
                <w:kern w:val="0"/>
                <w:sz w:val="20"/>
                <w:szCs w:val="21"/>
              </w:rPr>
              <w:t>4分，入党积极分子、退伍军人可加1-1</w:t>
            </w:r>
            <w:r>
              <w:rPr>
                <w:rFonts w:ascii="Times New Roman" w:hAnsi="Times New Roman" w:eastAsia="宋体" w:cs="Times New Roman"/>
                <w:color w:val="FF0000"/>
                <w:kern w:val="0"/>
                <w:sz w:val="20"/>
                <w:szCs w:val="21"/>
              </w:rPr>
              <w:t>.</w:t>
            </w:r>
            <w:r>
              <w:rPr>
                <w:rFonts w:hint="eastAsia" w:ascii="Times New Roman" w:hAnsi="Times New Roman" w:eastAsia="宋体" w:cs="Times New Roman"/>
                <w:color w:val="FF0000"/>
                <w:kern w:val="0"/>
                <w:sz w:val="20"/>
                <w:szCs w:val="21"/>
              </w:rPr>
              <w:t>2分，团员推优可加</w:t>
            </w:r>
            <w:r>
              <w:rPr>
                <w:rFonts w:ascii="Times New Roman" w:hAnsi="Times New Roman" w:eastAsia="宋体" w:cs="Times New Roman"/>
                <w:color w:val="FF0000"/>
                <w:kern w:val="0"/>
                <w:sz w:val="20"/>
                <w:szCs w:val="21"/>
              </w:rPr>
              <w:t>0.</w:t>
            </w:r>
            <w:r>
              <w:rPr>
                <w:rFonts w:hint="eastAsia" w:ascii="Times New Roman" w:hAnsi="Times New Roman" w:eastAsia="宋体" w:cs="Times New Roman"/>
                <w:color w:val="FF0000"/>
                <w:kern w:val="0"/>
                <w:sz w:val="20"/>
                <w:szCs w:val="21"/>
              </w:rPr>
              <w:t>8-1分，其他类型人员可加0-</w:t>
            </w:r>
            <w:r>
              <w:rPr>
                <w:rFonts w:ascii="Times New Roman" w:hAnsi="Times New Roman" w:eastAsia="宋体" w:cs="Times New Roman"/>
                <w:color w:val="FF0000"/>
                <w:kern w:val="0"/>
                <w:sz w:val="20"/>
                <w:szCs w:val="21"/>
              </w:rPr>
              <w:t>0.</w:t>
            </w:r>
            <w:r>
              <w:rPr>
                <w:rFonts w:hint="eastAsia" w:ascii="Times New Roman" w:hAnsi="Times New Roman" w:eastAsia="宋体" w:cs="Times New Roman"/>
                <w:color w:val="FF0000"/>
                <w:kern w:val="0"/>
                <w:sz w:val="20"/>
                <w:szCs w:val="21"/>
              </w:rPr>
              <w:t>8分,可重复加分，加满为止。</w:t>
            </w:r>
          </w:p>
        </w:tc>
        <w:tc>
          <w:tcPr>
            <w:tcW w:w="567" w:type="dxa"/>
            <w:vAlign w:val="center"/>
          </w:tcPr>
          <w:p>
            <w:pPr>
              <w:spacing w:line="300" w:lineRule="exact"/>
              <w:jc w:val="center"/>
              <w:rPr>
                <w:rFonts w:ascii="Times New Roman" w:hAnsi="Times New Roman" w:eastAsia="宋体" w:cs="Times New Roman"/>
                <w:color w:val="FF0000"/>
                <w:kern w:val="0"/>
                <w:sz w:val="20"/>
                <w:szCs w:val="21"/>
              </w:rPr>
            </w:pPr>
            <w:r>
              <w:rPr>
                <w:rFonts w:hint="eastAsia" w:ascii="Times New Roman" w:hAnsi="Times New Roman" w:eastAsia="宋体" w:cs="Times New Roman"/>
                <w:kern w:val="0"/>
                <w:sz w:val="20"/>
                <w:szCs w:val="21"/>
              </w:rPr>
              <w:t>5</w:t>
            </w:r>
          </w:p>
        </w:tc>
        <w:tc>
          <w:tcPr>
            <w:tcW w:w="709" w:type="dxa"/>
          </w:tcPr>
          <w:p>
            <w:pPr>
              <w:spacing w:line="300" w:lineRule="exact"/>
              <w:jc w:val="center"/>
              <w:rPr>
                <w:rFonts w:ascii="Times New Roman" w:hAnsi="Times New Roman"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jc w:val="center"/>
        </w:trPr>
        <w:tc>
          <w:tcPr>
            <w:tcW w:w="567" w:type="dxa"/>
            <w:vMerge w:val="restart"/>
            <w:vAlign w:val="center"/>
          </w:tcPr>
          <w:p>
            <w:pPr>
              <w:spacing w:line="300" w:lineRule="exact"/>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道德修养</w:t>
            </w:r>
          </w:p>
        </w:tc>
        <w:tc>
          <w:tcPr>
            <w:tcW w:w="1985" w:type="dxa"/>
            <w:vMerge w:val="restart"/>
            <w:vAlign w:val="center"/>
          </w:tcPr>
          <w:p>
            <w:pPr>
              <w:spacing w:line="300" w:lineRule="exac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树立爱国主义思想，具有团结统一、爱好和平、勤劳勇敢、自强不息的精神。注重思想道德修养，自觉遵守社会公德，自尊自爱，尊敬师长，关心集体，团结同学，乐于助人，诚实守信，知行统一，举止文明，勤俭节约。</w:t>
            </w:r>
          </w:p>
        </w:tc>
        <w:tc>
          <w:tcPr>
            <w:tcW w:w="3402" w:type="dxa"/>
          </w:tcPr>
          <w:p>
            <w:pPr>
              <w:spacing w:line="300" w:lineRule="exac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不断加强和提高自己的道德修养；遵守社会公德；讲文明、讲礼貌，爱护公物，遵守社会公共秩序。</w:t>
            </w:r>
            <w:r>
              <w:rPr>
                <w:rFonts w:hint="eastAsia" w:ascii="Times New Roman" w:hAnsi="Times New Roman" w:eastAsia="宋体" w:cs="Times New Roman"/>
                <w:color w:val="FF0000"/>
                <w:kern w:val="0"/>
                <w:sz w:val="20"/>
                <w:szCs w:val="21"/>
              </w:rPr>
              <w:t>有不文明或不道德行为者，每次扣2分；破坏校内外公共物品或扰乱社会秩序者，每次扣2分；发生同学间矛盾并且处理不当的每次扣3分；打架或辱骂他人者酌情扣3-5分；不尊重师长者根据情况扣3-5分，扣满为止（以上不当行为以学院通报批注为准）。</w:t>
            </w:r>
          </w:p>
        </w:tc>
        <w:tc>
          <w:tcPr>
            <w:tcW w:w="567" w:type="dxa"/>
            <w:vAlign w:val="center"/>
          </w:tcPr>
          <w:p>
            <w:pPr>
              <w:spacing w:line="300" w:lineRule="exact"/>
              <w:jc w:val="center"/>
              <w:rPr>
                <w:rFonts w:ascii="Times New Roman" w:hAnsi="Times New Roman" w:eastAsia="宋体" w:cs="Times New Roman"/>
                <w:color w:val="FF0000"/>
                <w:kern w:val="0"/>
                <w:sz w:val="20"/>
                <w:szCs w:val="21"/>
              </w:rPr>
            </w:pPr>
            <w:r>
              <w:rPr>
                <w:rFonts w:hint="eastAsia" w:ascii="Times New Roman" w:hAnsi="Times New Roman" w:eastAsia="宋体" w:cs="Times New Roman"/>
                <w:kern w:val="0"/>
                <w:sz w:val="20"/>
                <w:szCs w:val="21"/>
              </w:rPr>
              <w:t>14</w:t>
            </w:r>
          </w:p>
        </w:tc>
        <w:tc>
          <w:tcPr>
            <w:tcW w:w="709" w:type="dxa"/>
          </w:tcPr>
          <w:p>
            <w:pPr>
              <w:spacing w:line="300" w:lineRule="exact"/>
              <w:jc w:val="center"/>
              <w:rPr>
                <w:rFonts w:ascii="Times New Roman" w:hAnsi="Times New Roman"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jc w:val="center"/>
        </w:trPr>
        <w:tc>
          <w:tcPr>
            <w:tcW w:w="567" w:type="dxa"/>
            <w:vMerge w:val="continue"/>
            <w:vAlign w:val="center"/>
          </w:tcPr>
          <w:p>
            <w:pPr>
              <w:spacing w:line="300" w:lineRule="exact"/>
              <w:jc w:val="center"/>
              <w:rPr>
                <w:rFonts w:ascii="Times New Roman" w:hAnsi="Times New Roman" w:eastAsia="宋体" w:cs="Times New Roman"/>
                <w:kern w:val="0"/>
                <w:sz w:val="20"/>
                <w:szCs w:val="21"/>
              </w:rPr>
            </w:pPr>
          </w:p>
        </w:tc>
        <w:tc>
          <w:tcPr>
            <w:tcW w:w="1985" w:type="dxa"/>
            <w:vMerge w:val="continue"/>
            <w:vAlign w:val="center"/>
          </w:tcPr>
          <w:p>
            <w:pPr>
              <w:spacing w:line="300" w:lineRule="exact"/>
              <w:rPr>
                <w:rFonts w:ascii="Times New Roman" w:hAnsi="Times New Roman" w:eastAsia="宋体" w:cs="Times New Roman"/>
                <w:kern w:val="0"/>
                <w:sz w:val="20"/>
                <w:szCs w:val="21"/>
              </w:rPr>
            </w:pPr>
          </w:p>
        </w:tc>
        <w:tc>
          <w:tcPr>
            <w:tcW w:w="3402" w:type="dxa"/>
          </w:tcPr>
          <w:p>
            <w:pPr>
              <w:spacing w:line="300" w:lineRule="exact"/>
              <w:jc w:val="lef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参加志愿者服务活动有记录的加1分，受表彰者加2分；加满为止</w:t>
            </w:r>
          </w:p>
        </w:tc>
        <w:tc>
          <w:tcPr>
            <w:tcW w:w="567" w:type="dxa"/>
            <w:vAlign w:val="center"/>
          </w:tcPr>
          <w:p>
            <w:pPr>
              <w:spacing w:line="300" w:lineRule="exact"/>
              <w:jc w:val="center"/>
              <w:rPr>
                <w:rFonts w:ascii="Times New Roman" w:hAnsi="Times New Roman" w:eastAsia="宋体" w:cs="Times New Roman"/>
                <w:color w:val="FF0000"/>
                <w:kern w:val="0"/>
                <w:sz w:val="20"/>
                <w:szCs w:val="21"/>
              </w:rPr>
            </w:pPr>
            <w:r>
              <w:rPr>
                <w:rFonts w:hint="eastAsia" w:ascii="Times New Roman" w:hAnsi="Times New Roman" w:eastAsia="宋体" w:cs="Times New Roman"/>
                <w:kern w:val="0"/>
                <w:sz w:val="20"/>
                <w:szCs w:val="21"/>
              </w:rPr>
              <w:t>5</w:t>
            </w:r>
          </w:p>
        </w:tc>
        <w:tc>
          <w:tcPr>
            <w:tcW w:w="709" w:type="dxa"/>
          </w:tcPr>
          <w:p>
            <w:pPr>
              <w:spacing w:line="300" w:lineRule="exact"/>
              <w:jc w:val="center"/>
              <w:rPr>
                <w:rFonts w:ascii="Times New Roman" w:hAnsi="Times New Roman"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567" w:type="dxa"/>
            <w:vMerge w:val="restart"/>
            <w:vAlign w:val="center"/>
          </w:tcPr>
          <w:p>
            <w:pPr>
              <w:spacing w:line="300" w:lineRule="exact"/>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遵纪守法</w:t>
            </w:r>
          </w:p>
        </w:tc>
        <w:tc>
          <w:tcPr>
            <w:tcW w:w="1985" w:type="dxa"/>
            <w:vMerge w:val="restart"/>
            <w:vAlign w:val="center"/>
          </w:tcPr>
          <w:p>
            <w:pPr>
              <w:spacing w:line="300" w:lineRule="exact"/>
              <w:rPr>
                <w:rFonts w:ascii="Times New Roman" w:hAnsi="Times New Roman" w:eastAsia="宋体" w:cs="Times New Roman"/>
                <w:kern w:val="0"/>
                <w:sz w:val="20"/>
                <w:szCs w:val="21"/>
              </w:rPr>
            </w:pPr>
            <w:r>
              <w:rPr>
                <w:rFonts w:ascii="Times New Roman" w:hAnsi="Times New Roman" w:eastAsia="宋体" w:cs="Times New Roman"/>
                <w:kern w:val="0"/>
                <w:sz w:val="20"/>
                <w:szCs w:val="21"/>
              </w:rPr>
              <w:t>增强法治观念，遵守宪法、法律、法规，遵守公民道德规范，遵守学校管理制度，</w:t>
            </w:r>
            <w:r>
              <w:rPr>
                <w:rFonts w:hint="eastAsia" w:ascii="Times New Roman" w:hAnsi="Times New Roman" w:eastAsia="宋体" w:cs="Times New Roman"/>
                <w:kern w:val="0"/>
                <w:sz w:val="20"/>
                <w:szCs w:val="21"/>
              </w:rPr>
              <w:t>具有良好的道德品质和行为习惯，自觉维护公共秩序，服从管理，勇于同各种违纪现象作斗争。</w:t>
            </w:r>
          </w:p>
        </w:tc>
        <w:tc>
          <w:tcPr>
            <w:tcW w:w="3402" w:type="dxa"/>
          </w:tcPr>
          <w:p>
            <w:pPr>
              <w:spacing w:line="300" w:lineRule="exact"/>
              <w:jc w:val="lef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认真学习和遵守各项法律法规与学校的各项规章制度；接受各级管理人员的管理；</w:t>
            </w:r>
            <w:r>
              <w:rPr>
                <w:rFonts w:hint="eastAsia" w:ascii="Times New Roman" w:hAnsi="Times New Roman" w:eastAsia="宋体" w:cs="Times New Roman"/>
                <w:color w:val="FF0000"/>
                <w:kern w:val="0"/>
                <w:sz w:val="20"/>
                <w:szCs w:val="21"/>
              </w:rPr>
              <w:t>能进行批评和自我批评。测评学年内受留校察看、记过、严重警告、警告处分，分别从该项总分中扣5、4、3、2分，受学院通报批评扣1分，扣满为止</w:t>
            </w:r>
            <w:r>
              <w:rPr>
                <w:rFonts w:hint="eastAsia" w:ascii="Times New Roman" w:hAnsi="Times New Roman" w:eastAsia="宋体" w:cs="Times New Roman"/>
                <w:kern w:val="0"/>
                <w:sz w:val="20"/>
                <w:szCs w:val="21"/>
              </w:rPr>
              <w:t>。</w:t>
            </w:r>
          </w:p>
        </w:tc>
        <w:tc>
          <w:tcPr>
            <w:tcW w:w="567" w:type="dxa"/>
            <w:vAlign w:val="center"/>
          </w:tcPr>
          <w:p>
            <w:pPr>
              <w:spacing w:line="300" w:lineRule="exact"/>
              <w:jc w:val="center"/>
              <w:rPr>
                <w:rFonts w:ascii="Times New Roman" w:hAnsi="Times New Roman" w:eastAsia="宋体" w:cs="Times New Roman"/>
                <w:color w:val="FF0000"/>
                <w:kern w:val="0"/>
                <w:sz w:val="20"/>
                <w:szCs w:val="21"/>
              </w:rPr>
            </w:pPr>
            <w:r>
              <w:rPr>
                <w:rFonts w:hint="eastAsia" w:ascii="Times New Roman" w:hAnsi="Times New Roman" w:eastAsia="宋体" w:cs="Times New Roman"/>
                <w:kern w:val="0"/>
                <w:sz w:val="20"/>
                <w:szCs w:val="21"/>
              </w:rPr>
              <w:t>14</w:t>
            </w:r>
          </w:p>
        </w:tc>
        <w:tc>
          <w:tcPr>
            <w:tcW w:w="709" w:type="dxa"/>
          </w:tcPr>
          <w:p>
            <w:pPr>
              <w:spacing w:line="300" w:lineRule="exact"/>
              <w:jc w:val="center"/>
              <w:rPr>
                <w:rFonts w:ascii="Times New Roman" w:hAnsi="Times New Roman"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567" w:type="dxa"/>
            <w:vMerge w:val="continue"/>
            <w:vAlign w:val="center"/>
          </w:tcPr>
          <w:p>
            <w:pPr>
              <w:spacing w:line="300" w:lineRule="exact"/>
              <w:jc w:val="center"/>
              <w:rPr>
                <w:rFonts w:ascii="Times New Roman" w:hAnsi="Times New Roman" w:eastAsia="宋体" w:cs="Times New Roman"/>
                <w:kern w:val="0"/>
                <w:sz w:val="20"/>
                <w:szCs w:val="21"/>
              </w:rPr>
            </w:pPr>
          </w:p>
        </w:tc>
        <w:tc>
          <w:tcPr>
            <w:tcW w:w="1985" w:type="dxa"/>
            <w:vMerge w:val="continue"/>
            <w:vAlign w:val="center"/>
          </w:tcPr>
          <w:p>
            <w:pPr>
              <w:spacing w:line="300" w:lineRule="exact"/>
              <w:rPr>
                <w:rFonts w:ascii="Times New Roman" w:hAnsi="Times New Roman" w:eastAsia="宋体" w:cs="Times New Roman"/>
                <w:kern w:val="0"/>
                <w:sz w:val="20"/>
                <w:szCs w:val="21"/>
              </w:rPr>
            </w:pPr>
          </w:p>
        </w:tc>
        <w:tc>
          <w:tcPr>
            <w:tcW w:w="3402" w:type="dxa"/>
            <w:vAlign w:val="center"/>
          </w:tcPr>
          <w:p>
            <w:pPr>
              <w:spacing w:line="300" w:lineRule="exac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参与普法宣传加3分，在同学中间伸张正义，经评议小组全体通过者加2分。</w:t>
            </w:r>
          </w:p>
        </w:tc>
        <w:tc>
          <w:tcPr>
            <w:tcW w:w="567" w:type="dxa"/>
            <w:vAlign w:val="center"/>
          </w:tcPr>
          <w:p>
            <w:pPr>
              <w:spacing w:line="300" w:lineRule="exact"/>
              <w:jc w:val="center"/>
              <w:rPr>
                <w:rFonts w:ascii="Times New Roman" w:hAnsi="Times New Roman" w:eastAsia="宋体" w:cs="Times New Roman"/>
                <w:color w:val="FF0000"/>
                <w:kern w:val="0"/>
                <w:sz w:val="20"/>
                <w:szCs w:val="21"/>
              </w:rPr>
            </w:pPr>
            <w:r>
              <w:rPr>
                <w:rFonts w:hint="eastAsia" w:ascii="Times New Roman" w:hAnsi="Times New Roman" w:eastAsia="宋体" w:cs="Times New Roman"/>
                <w:kern w:val="0"/>
                <w:sz w:val="20"/>
                <w:szCs w:val="21"/>
              </w:rPr>
              <w:t>5</w:t>
            </w:r>
          </w:p>
        </w:tc>
        <w:tc>
          <w:tcPr>
            <w:tcW w:w="709" w:type="dxa"/>
          </w:tcPr>
          <w:p>
            <w:pPr>
              <w:spacing w:line="300" w:lineRule="exact"/>
              <w:jc w:val="center"/>
              <w:rPr>
                <w:rFonts w:ascii="Times New Roman" w:hAnsi="Times New Roman"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jc w:val="center"/>
        </w:trPr>
        <w:tc>
          <w:tcPr>
            <w:tcW w:w="567" w:type="dxa"/>
            <w:vMerge w:val="restart"/>
            <w:vAlign w:val="center"/>
          </w:tcPr>
          <w:p>
            <w:pPr>
              <w:spacing w:line="300" w:lineRule="exact"/>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学习态度</w:t>
            </w:r>
          </w:p>
        </w:tc>
        <w:tc>
          <w:tcPr>
            <w:tcW w:w="1985" w:type="dxa"/>
            <w:vMerge w:val="restart"/>
            <w:vAlign w:val="center"/>
          </w:tcPr>
          <w:p>
            <w:pPr>
              <w:spacing w:line="300" w:lineRule="exact"/>
              <w:jc w:val="lef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刻苦学习，勇于探索，积极实践，努力掌握现代科学文化知识和专业技能。</w:t>
            </w:r>
          </w:p>
        </w:tc>
        <w:tc>
          <w:tcPr>
            <w:tcW w:w="3402" w:type="dxa"/>
            <w:vAlign w:val="center"/>
          </w:tcPr>
          <w:p>
            <w:pPr>
              <w:spacing w:line="300" w:lineRule="exac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积极参加学校、学院组织的各类学术活动、学术讲座，按时上课，参加早晚自习。缺席学术活动或讲座的每次扣1分；有上课迟到早退，或不遵守课堂纪律的每次扣1分；有旷课或故意扰乱课堂秩序的每次扣2分。加满或扣满为止。（以上考核均含早晚自习，以课程老师课堂记录或考勤表为准）</w:t>
            </w:r>
          </w:p>
        </w:tc>
        <w:tc>
          <w:tcPr>
            <w:tcW w:w="567" w:type="dxa"/>
            <w:vAlign w:val="center"/>
          </w:tcPr>
          <w:p>
            <w:pPr>
              <w:spacing w:line="300" w:lineRule="exact"/>
              <w:jc w:val="center"/>
              <w:rPr>
                <w:rFonts w:ascii="Times New Roman" w:hAnsi="Times New Roman" w:eastAsia="宋体" w:cs="Times New Roman"/>
                <w:color w:val="FF0000"/>
                <w:kern w:val="0"/>
                <w:sz w:val="20"/>
                <w:szCs w:val="21"/>
              </w:rPr>
            </w:pPr>
            <w:r>
              <w:rPr>
                <w:rFonts w:hint="eastAsia" w:ascii="Times New Roman" w:hAnsi="Times New Roman" w:eastAsia="宋体" w:cs="Times New Roman"/>
                <w:kern w:val="0"/>
                <w:sz w:val="20"/>
                <w:szCs w:val="21"/>
              </w:rPr>
              <w:t>14</w:t>
            </w:r>
          </w:p>
        </w:tc>
        <w:tc>
          <w:tcPr>
            <w:tcW w:w="709" w:type="dxa"/>
          </w:tcPr>
          <w:p>
            <w:pPr>
              <w:spacing w:line="300" w:lineRule="exact"/>
              <w:jc w:val="center"/>
              <w:rPr>
                <w:rFonts w:ascii="Times New Roman" w:hAnsi="Times New Roman"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jc w:val="center"/>
        </w:trPr>
        <w:tc>
          <w:tcPr>
            <w:tcW w:w="567" w:type="dxa"/>
            <w:vMerge w:val="continue"/>
            <w:vAlign w:val="center"/>
          </w:tcPr>
          <w:p>
            <w:pPr>
              <w:spacing w:line="300" w:lineRule="exact"/>
              <w:jc w:val="center"/>
              <w:rPr>
                <w:rFonts w:ascii="Times New Roman" w:hAnsi="Times New Roman" w:eastAsia="宋体" w:cs="Times New Roman"/>
                <w:kern w:val="0"/>
                <w:sz w:val="20"/>
                <w:szCs w:val="21"/>
              </w:rPr>
            </w:pPr>
          </w:p>
        </w:tc>
        <w:tc>
          <w:tcPr>
            <w:tcW w:w="1985" w:type="dxa"/>
            <w:vMerge w:val="continue"/>
            <w:vAlign w:val="center"/>
          </w:tcPr>
          <w:p>
            <w:pPr>
              <w:spacing w:line="300" w:lineRule="exact"/>
              <w:jc w:val="left"/>
              <w:rPr>
                <w:rFonts w:ascii="Times New Roman" w:hAnsi="Times New Roman" w:eastAsia="宋体" w:cs="Times New Roman"/>
                <w:kern w:val="0"/>
                <w:sz w:val="20"/>
                <w:szCs w:val="21"/>
              </w:rPr>
            </w:pPr>
          </w:p>
        </w:tc>
        <w:tc>
          <w:tcPr>
            <w:tcW w:w="3402" w:type="dxa"/>
            <w:vAlign w:val="center"/>
          </w:tcPr>
          <w:p>
            <w:pPr>
              <w:spacing w:line="300" w:lineRule="exac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参加社会实践受表彰者每项加0.5分，</w:t>
            </w:r>
            <w:r>
              <w:rPr>
                <w:rFonts w:hint="eastAsia" w:ascii="Times New Roman" w:hAnsi="Times New Roman" w:eastAsia="宋体" w:cs="Times New Roman"/>
                <w:color w:val="FF0000"/>
                <w:kern w:val="0"/>
                <w:sz w:val="20"/>
                <w:szCs w:val="21"/>
              </w:rPr>
              <w:t>每项课程成绩第一加1分，课堂积极发言，参与讨论，经课程老师同意加2分。</w:t>
            </w:r>
          </w:p>
        </w:tc>
        <w:tc>
          <w:tcPr>
            <w:tcW w:w="567" w:type="dxa"/>
            <w:vAlign w:val="center"/>
          </w:tcPr>
          <w:p>
            <w:pPr>
              <w:spacing w:line="300" w:lineRule="exact"/>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5</w:t>
            </w:r>
          </w:p>
        </w:tc>
        <w:tc>
          <w:tcPr>
            <w:tcW w:w="709" w:type="dxa"/>
          </w:tcPr>
          <w:p>
            <w:pPr>
              <w:spacing w:line="300" w:lineRule="exact"/>
              <w:jc w:val="center"/>
              <w:rPr>
                <w:rFonts w:ascii="Times New Roman" w:hAnsi="Times New Roman"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567" w:type="dxa"/>
            <w:vMerge w:val="restart"/>
            <w:vAlign w:val="center"/>
          </w:tcPr>
          <w:p>
            <w:pPr>
              <w:spacing w:line="300" w:lineRule="exact"/>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身心健康</w:t>
            </w:r>
          </w:p>
        </w:tc>
        <w:tc>
          <w:tcPr>
            <w:tcW w:w="1985" w:type="dxa"/>
            <w:vMerge w:val="restart"/>
            <w:vAlign w:val="center"/>
          </w:tcPr>
          <w:p>
            <w:pPr>
              <w:spacing w:line="300" w:lineRule="exac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 xml:space="preserve">积极锻炼身体，增进身心健康，提高个人修养，培养审美情趣。                                                                                                                                                                                                                                                                                                                                                                                                                                                                                                                                                                                                                                                                                                                                                                                                                                                                                                                                                                                                                                                                                                                                                                                                                                                                                                                                                                                                                                                                                                                                                                                                                                                                                                                                                                                                                                                                                                                                                                                                                                                                                                                                                                                                                                                                                                                                   </w:t>
            </w:r>
          </w:p>
        </w:tc>
        <w:tc>
          <w:tcPr>
            <w:tcW w:w="3402" w:type="dxa"/>
            <w:vAlign w:val="center"/>
          </w:tcPr>
          <w:p>
            <w:pPr>
              <w:spacing w:line="300" w:lineRule="exac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积极参加校内外各项体育活动、心理健康活动，有自己的兴趣爱好和较高的审美情趣。有不健康的行为习惯且屡教不改者（如公共场合吸烟、沉溺于电脑游戏4小时以上）每次扣1分，宿舍文明考核差者，以宿舍为单位扣1分，扣满为止（以宿舍评议或学生会生活部查寝记录为准）。</w:t>
            </w:r>
          </w:p>
        </w:tc>
        <w:tc>
          <w:tcPr>
            <w:tcW w:w="567" w:type="dxa"/>
            <w:vAlign w:val="center"/>
          </w:tcPr>
          <w:p>
            <w:pPr>
              <w:spacing w:line="300" w:lineRule="exact"/>
              <w:jc w:val="center"/>
              <w:rPr>
                <w:rFonts w:ascii="Times New Roman" w:hAnsi="Times New Roman" w:eastAsia="宋体" w:cs="Times New Roman"/>
                <w:color w:val="FF0000"/>
                <w:kern w:val="0"/>
                <w:sz w:val="20"/>
                <w:szCs w:val="21"/>
              </w:rPr>
            </w:pPr>
            <w:r>
              <w:rPr>
                <w:rFonts w:hint="eastAsia" w:ascii="Times New Roman" w:hAnsi="Times New Roman" w:eastAsia="宋体" w:cs="Times New Roman"/>
                <w:kern w:val="0"/>
                <w:sz w:val="20"/>
                <w:szCs w:val="21"/>
              </w:rPr>
              <w:t>14</w:t>
            </w:r>
          </w:p>
        </w:tc>
        <w:tc>
          <w:tcPr>
            <w:tcW w:w="709" w:type="dxa"/>
          </w:tcPr>
          <w:p>
            <w:pPr>
              <w:spacing w:line="300" w:lineRule="exact"/>
              <w:jc w:val="center"/>
              <w:rPr>
                <w:rFonts w:ascii="Times New Roman" w:hAnsi="Times New Roman"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567" w:type="dxa"/>
            <w:vMerge w:val="continue"/>
            <w:vAlign w:val="center"/>
          </w:tcPr>
          <w:p>
            <w:pPr>
              <w:spacing w:line="300" w:lineRule="exact"/>
              <w:jc w:val="center"/>
              <w:rPr>
                <w:rFonts w:ascii="Times New Roman" w:hAnsi="Times New Roman" w:eastAsia="宋体" w:cs="Times New Roman"/>
                <w:kern w:val="0"/>
                <w:sz w:val="20"/>
                <w:szCs w:val="21"/>
              </w:rPr>
            </w:pPr>
          </w:p>
        </w:tc>
        <w:tc>
          <w:tcPr>
            <w:tcW w:w="1985" w:type="dxa"/>
            <w:vMerge w:val="continue"/>
            <w:vAlign w:val="center"/>
          </w:tcPr>
          <w:p>
            <w:pPr>
              <w:spacing w:line="300" w:lineRule="exact"/>
              <w:rPr>
                <w:rFonts w:ascii="Times New Roman" w:hAnsi="Times New Roman" w:eastAsia="宋体" w:cs="Times New Roman"/>
                <w:kern w:val="0"/>
                <w:sz w:val="20"/>
                <w:szCs w:val="21"/>
              </w:rPr>
            </w:pPr>
          </w:p>
        </w:tc>
        <w:tc>
          <w:tcPr>
            <w:tcW w:w="3402" w:type="dxa"/>
            <w:vAlign w:val="center"/>
          </w:tcPr>
          <w:p>
            <w:pPr>
              <w:spacing w:line="300" w:lineRule="exac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获得优秀文明宿舍荣誉加2分，积极参与新生跑操加2分。</w:t>
            </w:r>
          </w:p>
        </w:tc>
        <w:tc>
          <w:tcPr>
            <w:tcW w:w="567" w:type="dxa"/>
            <w:vAlign w:val="center"/>
          </w:tcPr>
          <w:p>
            <w:pPr>
              <w:spacing w:line="300" w:lineRule="exact"/>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4</w:t>
            </w:r>
          </w:p>
        </w:tc>
        <w:tc>
          <w:tcPr>
            <w:tcW w:w="709" w:type="dxa"/>
          </w:tcPr>
          <w:p>
            <w:pPr>
              <w:spacing w:line="300" w:lineRule="exact"/>
              <w:jc w:val="center"/>
              <w:rPr>
                <w:rFonts w:ascii="Times New Roman" w:hAnsi="Times New Roman"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Align w:val="center"/>
          </w:tcPr>
          <w:p>
            <w:pPr>
              <w:spacing w:line="300" w:lineRule="exact"/>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其他加分</w:t>
            </w:r>
          </w:p>
        </w:tc>
        <w:tc>
          <w:tcPr>
            <w:tcW w:w="1985" w:type="dxa"/>
            <w:vAlign w:val="center"/>
          </w:tcPr>
          <w:p>
            <w:pPr>
              <w:spacing w:line="300" w:lineRule="exac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学生在其他方面受到表彰、奖励等</w:t>
            </w:r>
          </w:p>
        </w:tc>
        <w:tc>
          <w:tcPr>
            <w:tcW w:w="3402" w:type="dxa"/>
            <w:vAlign w:val="center"/>
          </w:tcPr>
          <w:p>
            <w:pPr>
              <w:spacing w:line="300" w:lineRule="exac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个人受校级表彰加1分，受市级表彰加1.5分，受省级表彰加3分，受国家级表彰加5分；集体受表彰，每个成员校级加1分，市级加1.5分，省级加2分，国家级加3分。加满为止。</w:t>
            </w:r>
          </w:p>
        </w:tc>
        <w:tc>
          <w:tcPr>
            <w:tcW w:w="567" w:type="dxa"/>
            <w:vAlign w:val="center"/>
          </w:tcPr>
          <w:p>
            <w:pPr>
              <w:spacing w:line="300" w:lineRule="exact"/>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6</w:t>
            </w:r>
          </w:p>
        </w:tc>
        <w:tc>
          <w:tcPr>
            <w:tcW w:w="709" w:type="dxa"/>
          </w:tcPr>
          <w:p>
            <w:pPr>
              <w:spacing w:line="300" w:lineRule="exact"/>
              <w:jc w:val="center"/>
              <w:rPr>
                <w:rFonts w:ascii="Times New Roman" w:hAnsi="Times New Roman" w:eastAsia="宋体" w:cs="Times New Roman"/>
                <w:kern w:val="0"/>
                <w:sz w:val="20"/>
                <w:szCs w:val="21"/>
              </w:rPr>
            </w:pPr>
          </w:p>
        </w:tc>
      </w:tr>
    </w:tbl>
    <w:p/>
    <w:p>
      <w:pPr>
        <w:spacing w:line="360" w:lineRule="auto"/>
        <w:rPr>
          <w:rFonts w:ascii="宋体" w:hAnsi="宋体"/>
          <w:szCs w:val="21"/>
        </w:rPr>
      </w:pPr>
      <w:r>
        <w:rPr>
          <w:rFonts w:hint="eastAsia" w:ascii="宋体" w:hAnsi="宋体"/>
          <w:color w:val="FF0000"/>
          <w:szCs w:val="21"/>
        </w:rPr>
        <w:t>1.德育素质得分（满分100分）=德育基础分（</w:t>
      </w:r>
      <w:r>
        <w:rPr>
          <w:rFonts w:ascii="宋体" w:hAnsi="宋体"/>
          <w:color w:val="FF0000"/>
          <w:szCs w:val="21"/>
        </w:rPr>
        <w:t>70</w:t>
      </w:r>
      <w:r>
        <w:rPr>
          <w:rFonts w:hint="eastAsia" w:ascii="宋体" w:hAnsi="宋体"/>
          <w:color w:val="FF0000"/>
          <w:szCs w:val="21"/>
        </w:rPr>
        <w:t>分）+德育发展分（24分）+其他加分（6分），德育基础分和德育发展分分别从政治表现、道德修养、遵纪守法、学习态度、身心健康等五项对学生进行考察，基础分</w:t>
      </w:r>
      <w:r>
        <w:rPr>
          <w:rFonts w:ascii="宋体" w:hAnsi="宋体"/>
          <w:color w:val="FF0000"/>
          <w:szCs w:val="21"/>
        </w:rPr>
        <w:t>70</w:t>
      </w:r>
      <w:r>
        <w:rPr>
          <w:rFonts w:hint="eastAsia" w:ascii="宋体" w:hAnsi="宋体"/>
          <w:color w:val="FF0000"/>
          <w:szCs w:val="21"/>
        </w:rPr>
        <w:t>分，发展分24分，其他加分满分6分，</w:t>
      </w:r>
      <w:r>
        <w:rPr>
          <w:rFonts w:ascii="宋体" w:hAnsi="宋体"/>
          <w:szCs w:val="21"/>
        </w:rPr>
        <w:t xml:space="preserve"> </w:t>
      </w:r>
    </w:p>
    <w:p>
      <w:pPr>
        <w:spacing w:line="360" w:lineRule="auto"/>
        <w:rPr>
          <w:rFonts w:ascii="宋体" w:hAnsi="宋体"/>
          <w:szCs w:val="21"/>
        </w:rPr>
      </w:pPr>
      <w:r>
        <w:rPr>
          <w:rFonts w:hint="eastAsia" w:ascii="宋体" w:hAnsi="宋体"/>
          <w:szCs w:val="21"/>
        </w:rPr>
        <w:t xml:space="preserve">2.德育素质测评分由综合测评评定小组为全班学生打分。 </w:t>
      </w:r>
    </w:p>
    <w:p>
      <w:pPr>
        <w:spacing w:line="360" w:lineRule="auto"/>
        <w:rPr>
          <w:rFonts w:ascii="宋体" w:hAnsi="宋体"/>
          <w:szCs w:val="21"/>
        </w:rPr>
      </w:pPr>
      <w:r>
        <w:rPr>
          <w:rFonts w:hint="eastAsia" w:ascii="宋体" w:hAnsi="宋体"/>
          <w:szCs w:val="21"/>
        </w:rPr>
        <w:t>3.辅导员或班主任可根据学生本人在校日常学习、生活中的表现提出附加分建议，但分值不超过2分。德育素质测评总分不超过100分。</w:t>
      </w:r>
    </w:p>
    <w:p>
      <w:pPr>
        <w:spacing w:line="360" w:lineRule="auto"/>
        <w:rPr>
          <w:rFonts w:ascii="宋体" w:hAnsi="宋体"/>
          <w:szCs w:val="21"/>
        </w:rPr>
      </w:pPr>
      <w:r>
        <w:rPr>
          <w:rFonts w:hint="eastAsia" w:ascii="宋体" w:hAnsi="宋体"/>
          <w:szCs w:val="21"/>
        </w:rPr>
        <w:t>4.其他加减分可由各学院自行认定，认定内容须报学生处备案。</w:t>
      </w:r>
    </w:p>
    <w:p>
      <w:pPr>
        <w:spacing w:line="360" w:lineRule="auto"/>
        <w:rPr>
          <w:rFonts w:ascii="宋体" w:hAnsi="宋体"/>
          <w:color w:val="FF0000"/>
          <w:szCs w:val="21"/>
        </w:rPr>
      </w:pPr>
      <w:r>
        <w:rPr>
          <w:rFonts w:hint="eastAsia" w:ascii="宋体" w:hAnsi="宋体"/>
          <w:color w:val="FF0000"/>
          <w:szCs w:val="21"/>
        </w:rPr>
        <w:t>5</w:t>
      </w:r>
      <w:r>
        <w:rPr>
          <w:rFonts w:ascii="宋体" w:hAnsi="宋体"/>
          <w:color w:val="FF0000"/>
          <w:szCs w:val="21"/>
        </w:rPr>
        <w:t>.</w:t>
      </w:r>
      <w:r>
        <w:rPr>
          <w:rFonts w:hint="eastAsia" w:ascii="宋体" w:hAnsi="宋体"/>
          <w:color w:val="FF0000"/>
          <w:szCs w:val="21"/>
        </w:rPr>
        <w:t>基础分</w:t>
      </w:r>
      <w:r>
        <w:rPr>
          <w:rFonts w:ascii="宋体" w:hAnsi="宋体"/>
          <w:color w:val="FF0000"/>
          <w:szCs w:val="21"/>
        </w:rPr>
        <w:t>70</w:t>
      </w:r>
      <w:r>
        <w:rPr>
          <w:rFonts w:hint="eastAsia" w:ascii="宋体" w:hAnsi="宋体"/>
          <w:color w:val="FF0000"/>
          <w:szCs w:val="21"/>
        </w:rPr>
        <w:t>分为基本分，所有学生判定为满分7</w:t>
      </w:r>
      <w:r>
        <w:rPr>
          <w:rFonts w:ascii="宋体" w:hAnsi="宋体"/>
          <w:color w:val="FF0000"/>
          <w:szCs w:val="21"/>
        </w:rPr>
        <w:t>0</w:t>
      </w:r>
      <w:r>
        <w:rPr>
          <w:rFonts w:hint="eastAsia" w:ascii="宋体" w:hAnsi="宋体"/>
          <w:color w:val="FF0000"/>
          <w:szCs w:val="21"/>
        </w:rPr>
        <w:t>分，有细则中认定为不当行为的，进行扣分；发展分和加分项总分3</w:t>
      </w:r>
      <w:r>
        <w:rPr>
          <w:rFonts w:ascii="宋体" w:hAnsi="宋体"/>
          <w:color w:val="FF0000"/>
          <w:szCs w:val="21"/>
        </w:rPr>
        <w:t>0</w:t>
      </w:r>
      <w:r>
        <w:rPr>
          <w:rFonts w:hint="eastAsia" w:ascii="宋体" w:hAnsi="宋体"/>
          <w:color w:val="FF0000"/>
          <w:szCs w:val="21"/>
        </w:rPr>
        <w:t>分，所有学生判定为0分，，有细则中认定为优秀行为的，进行加分。</w:t>
      </w:r>
    </w:p>
    <w:p>
      <w:pPr>
        <w:spacing w:line="360" w:lineRule="auto"/>
        <w:rPr>
          <w:rFonts w:ascii="宋体" w:hAnsi="宋体"/>
          <w:b/>
          <w:szCs w:val="21"/>
        </w:rPr>
      </w:pPr>
      <w:r>
        <w:rPr>
          <w:rFonts w:hint="eastAsia" w:ascii="宋体" w:hAnsi="宋体"/>
          <w:b/>
          <w:szCs w:val="21"/>
        </w:rPr>
        <w:t>二 基础性素质得分</w:t>
      </w:r>
    </w:p>
    <w:p>
      <w:pPr>
        <w:spacing w:line="360" w:lineRule="auto"/>
        <w:rPr>
          <w:rFonts w:ascii="宋体" w:hAnsi="宋体"/>
          <w:b/>
          <w:szCs w:val="21"/>
        </w:rPr>
      </w:pPr>
      <w:r>
        <w:rPr>
          <w:rFonts w:hint="eastAsia" w:ascii="宋体" w:hAnsi="宋体"/>
          <w:b/>
          <w:szCs w:val="21"/>
        </w:rPr>
        <w:t>(一)</w:t>
      </w:r>
      <w:r>
        <w:rPr>
          <w:rFonts w:hint="eastAsia"/>
        </w:rPr>
        <w:t>智育素质测评分</w:t>
      </w:r>
    </w:p>
    <w:p>
      <w:pPr>
        <w:spacing w:line="360" w:lineRule="auto"/>
        <w:rPr>
          <w:rFonts w:ascii="宋体" w:hAnsi="宋体"/>
          <w:szCs w:val="21"/>
        </w:rPr>
      </w:pPr>
      <w:r>
        <w:rPr>
          <w:rFonts w:hint="eastAsia" w:ascii="宋体" w:hAnsi="宋体"/>
          <w:szCs w:val="21"/>
        </w:rPr>
        <w:t>智育素质测评分＝A＋B</w:t>
      </w:r>
    </w:p>
    <w:p>
      <w:pPr>
        <w:spacing w:line="360" w:lineRule="auto"/>
        <w:rPr>
          <w:rFonts w:ascii="宋体" w:hAnsi="宋体"/>
          <w:szCs w:val="21"/>
        </w:rPr>
      </w:pPr>
      <w:r>
        <w:rPr>
          <w:rFonts w:hint="eastAsia" w:ascii="宋体" w:hAnsi="宋体"/>
          <w:szCs w:val="21"/>
        </w:rPr>
        <w:t>A＝[∑必修课和专业选修课成绩×课程书面学分×加权系数]/ ∑书面学分（∑学分不少于15学分）</w:t>
      </w:r>
    </w:p>
    <w:p>
      <w:pPr>
        <w:spacing w:line="360" w:lineRule="auto"/>
        <w:rPr>
          <w:rFonts w:ascii="宋体" w:hAnsi="宋体"/>
          <w:szCs w:val="21"/>
        </w:rPr>
      </w:pPr>
      <w:r>
        <w:rPr>
          <w:rFonts w:hint="eastAsia" w:ascii="宋体" w:hAnsi="宋体"/>
          <w:szCs w:val="21"/>
        </w:rPr>
        <w:t>B＝测评学年获得的任意选修课学分、辅修专业学分、自学考试等取得学分（每门按1.0分计）之和。</w:t>
      </w:r>
    </w:p>
    <w:p>
      <w:pPr>
        <w:spacing w:line="360" w:lineRule="auto"/>
        <w:jc w:val="center"/>
        <w:rPr>
          <w:rFonts w:ascii="宋体" w:hAnsi="宋体"/>
          <w:szCs w:val="21"/>
        </w:rPr>
      </w:pPr>
      <w:r>
        <w:rPr>
          <w:rFonts w:hint="eastAsia" w:ascii="宋体" w:hAnsi="宋体"/>
          <w:szCs w:val="21"/>
        </w:rPr>
        <w:t>加权系数参照表</w:t>
      </w:r>
    </w:p>
    <w:tbl>
      <w:tblPr>
        <w:tblStyle w:val="6"/>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1"/>
        <w:gridCol w:w="2841"/>
        <w:gridCol w:w="2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1"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课程类别</w:t>
            </w:r>
          </w:p>
        </w:tc>
        <w:tc>
          <w:tcPr>
            <w:tcW w:w="5681" w:type="dxa"/>
            <w:gridSpan w:val="2"/>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加权系数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1"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一般课程</w:t>
            </w:r>
          </w:p>
        </w:tc>
        <w:tc>
          <w:tcPr>
            <w:tcW w:w="5681" w:type="dxa"/>
            <w:gridSpan w:val="2"/>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1"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所修课程高于本级</w:t>
            </w:r>
          </w:p>
        </w:tc>
        <w:tc>
          <w:tcPr>
            <w:tcW w:w="2841"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高一级</w:t>
            </w:r>
          </w:p>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1.15</w:t>
            </w:r>
          </w:p>
        </w:tc>
        <w:tc>
          <w:tcPr>
            <w:tcW w:w="2840"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高二级</w:t>
            </w:r>
          </w:p>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1.25</w:t>
            </w:r>
          </w:p>
        </w:tc>
      </w:tr>
    </w:tbl>
    <w:p>
      <w:pPr>
        <w:spacing w:line="360" w:lineRule="auto"/>
        <w:jc w:val="center"/>
        <w:rPr>
          <w:rFonts w:ascii="宋体" w:hAnsi="宋体"/>
          <w:szCs w:val="21"/>
        </w:rPr>
      </w:pPr>
    </w:p>
    <w:p>
      <w:pPr>
        <w:spacing w:line="360" w:lineRule="auto"/>
        <w:jc w:val="center"/>
        <w:rPr>
          <w:rFonts w:ascii="宋体" w:hAnsi="宋体"/>
          <w:szCs w:val="21"/>
        </w:rPr>
      </w:pPr>
    </w:p>
    <w:p>
      <w:pPr>
        <w:spacing w:line="360" w:lineRule="auto"/>
        <w:jc w:val="center"/>
        <w:rPr>
          <w:rFonts w:ascii="宋体" w:hAnsi="宋体"/>
          <w:szCs w:val="21"/>
        </w:rPr>
      </w:pPr>
      <w:r>
        <w:rPr>
          <w:rFonts w:hint="eastAsia" w:ascii="宋体" w:hAnsi="宋体"/>
          <w:szCs w:val="21"/>
        </w:rPr>
        <w:t>课程等级分数折算表</w:t>
      </w:r>
    </w:p>
    <w:tbl>
      <w:tblPr>
        <w:tblStyle w:val="6"/>
        <w:tblW w:w="87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5"/>
        <w:gridCol w:w="7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5" w:type="dxa"/>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等级</w:t>
            </w:r>
          </w:p>
        </w:tc>
        <w:tc>
          <w:tcPr>
            <w:tcW w:w="7707" w:type="dxa"/>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折算分数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5" w:type="dxa"/>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优</w:t>
            </w:r>
          </w:p>
        </w:tc>
        <w:tc>
          <w:tcPr>
            <w:tcW w:w="7707" w:type="dxa"/>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5" w:type="dxa"/>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良</w:t>
            </w:r>
          </w:p>
        </w:tc>
        <w:tc>
          <w:tcPr>
            <w:tcW w:w="7707" w:type="dxa"/>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5" w:type="dxa"/>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中</w:t>
            </w:r>
          </w:p>
        </w:tc>
        <w:tc>
          <w:tcPr>
            <w:tcW w:w="7707" w:type="dxa"/>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5" w:type="dxa"/>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及格</w:t>
            </w:r>
          </w:p>
        </w:tc>
        <w:tc>
          <w:tcPr>
            <w:tcW w:w="7707" w:type="dxa"/>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5" w:type="dxa"/>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不及格</w:t>
            </w:r>
          </w:p>
        </w:tc>
        <w:tc>
          <w:tcPr>
            <w:tcW w:w="7707" w:type="dxa"/>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50</w:t>
            </w:r>
          </w:p>
        </w:tc>
      </w:tr>
    </w:tbl>
    <w:p>
      <w:pPr>
        <w:spacing w:line="360" w:lineRule="auto"/>
      </w:pPr>
      <w:r>
        <w:rPr>
          <w:rFonts w:hint="eastAsia" w:ascii="宋体" w:hAnsi="宋体"/>
          <w:szCs w:val="21"/>
        </w:rPr>
        <w:t>注：</w:t>
      </w:r>
      <w:r>
        <w:rPr>
          <w:rFonts w:hint="eastAsia"/>
        </w:rPr>
        <w:t>不及格课程以不及格成绩计；</w:t>
      </w:r>
    </w:p>
    <w:p>
      <w:pPr>
        <w:spacing w:line="360" w:lineRule="auto"/>
      </w:pPr>
      <w:r>
        <w:rPr>
          <w:rFonts w:hint="eastAsia"/>
        </w:rPr>
        <w:t>经补考或</w:t>
      </w:r>
      <w:r>
        <w:t>同一学年内重修</w:t>
      </w:r>
      <w:r>
        <w:rPr>
          <w:rFonts w:hint="eastAsia"/>
        </w:rPr>
        <w:t>通过的，仍按考试原始成绩记；</w:t>
      </w:r>
    </w:p>
    <w:p>
      <w:pPr>
        <w:spacing w:line="360" w:lineRule="auto"/>
      </w:pPr>
      <w:r>
        <w:rPr>
          <w:rFonts w:hint="eastAsia"/>
        </w:rPr>
        <w:t>经批准缓考课程的成绩以缓考成绩计；</w:t>
      </w:r>
    </w:p>
    <w:p>
      <w:pPr>
        <w:spacing w:line="360" w:lineRule="auto"/>
      </w:pPr>
      <w:r>
        <w:rPr>
          <w:rFonts w:hint="eastAsia"/>
        </w:rPr>
        <w:t xml:space="preserve">跨学年重修的课程按照重修所获成绩记。 </w:t>
      </w:r>
    </w:p>
    <w:p>
      <w:pPr>
        <w:spacing w:line="360" w:lineRule="auto"/>
        <w:rPr>
          <w:rFonts w:ascii="宋体" w:hAnsi="宋体"/>
          <w:b/>
          <w:szCs w:val="21"/>
        </w:rPr>
      </w:pPr>
      <w:r>
        <w:rPr>
          <w:rFonts w:hint="eastAsia"/>
        </w:rPr>
        <w:t>（二）文体活动素质测评分</w:t>
      </w:r>
      <w:r>
        <w:rPr>
          <w:rFonts w:hint="eastAsia" w:ascii="宋体" w:hAnsi="宋体"/>
          <w:b/>
          <w:szCs w:val="21"/>
        </w:rPr>
        <w:t xml:space="preserve">（满分100分，基本分20，学生自评，班级审核）   </w:t>
      </w:r>
    </w:p>
    <w:p>
      <w:pPr>
        <w:spacing w:line="360" w:lineRule="auto"/>
        <w:rPr>
          <w:rFonts w:ascii="宋体" w:hAnsi="宋体"/>
          <w:b/>
          <w:szCs w:val="21"/>
        </w:rPr>
      </w:pPr>
    </w:p>
    <w:tbl>
      <w:tblPr>
        <w:tblStyle w:val="6"/>
        <w:tblW w:w="71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1"/>
        <w:gridCol w:w="1421"/>
        <w:gridCol w:w="1420"/>
        <w:gridCol w:w="1420"/>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1" w:type="dxa"/>
            <w:vAlign w:val="center"/>
          </w:tcPr>
          <w:p>
            <w:pPr>
              <w:adjustRightInd w:val="0"/>
              <w:snapToGrid w:val="0"/>
              <w:rPr>
                <w:rFonts w:ascii="仿宋_GB2312" w:hAnsi="Times New Roman" w:eastAsia="仿宋_GB2312" w:cs="Times New Roman"/>
                <w:kern w:val="0"/>
                <w:sz w:val="24"/>
                <w:szCs w:val="24"/>
              </w:rPr>
            </w:pPr>
          </w:p>
        </w:tc>
        <w:tc>
          <w:tcPr>
            <w:tcW w:w="5681" w:type="dxa"/>
            <w:gridSpan w:val="4"/>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表现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1"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情况</w:t>
            </w:r>
          </w:p>
        </w:tc>
        <w:tc>
          <w:tcPr>
            <w:tcW w:w="1421"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完成</w:t>
            </w:r>
          </w:p>
        </w:tc>
        <w:tc>
          <w:tcPr>
            <w:tcW w:w="1420"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一等奖</w:t>
            </w:r>
          </w:p>
        </w:tc>
        <w:tc>
          <w:tcPr>
            <w:tcW w:w="1420"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二等奖</w:t>
            </w:r>
          </w:p>
        </w:tc>
        <w:tc>
          <w:tcPr>
            <w:tcW w:w="1420"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1"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参加校田径运动会</w:t>
            </w:r>
          </w:p>
        </w:tc>
        <w:tc>
          <w:tcPr>
            <w:tcW w:w="1421" w:type="dxa"/>
            <w:vAlign w:val="center"/>
          </w:tcPr>
          <w:p>
            <w:pPr>
              <w:adjustRightInd w:val="0"/>
              <w:snapToGrid w:val="0"/>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+10</w:t>
            </w:r>
          </w:p>
        </w:tc>
        <w:tc>
          <w:tcPr>
            <w:tcW w:w="1420"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+10</w:t>
            </w:r>
          </w:p>
        </w:tc>
        <w:tc>
          <w:tcPr>
            <w:tcW w:w="1420"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+5</w:t>
            </w:r>
          </w:p>
        </w:tc>
        <w:tc>
          <w:tcPr>
            <w:tcW w:w="1420"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1"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报名参加各项文体项目，无故退赛者、消极比赛者</w:t>
            </w:r>
          </w:p>
        </w:tc>
        <w:tc>
          <w:tcPr>
            <w:tcW w:w="1421" w:type="dxa"/>
            <w:vAlign w:val="center"/>
          </w:tcPr>
          <w:p>
            <w:pPr>
              <w:adjustRightInd w:val="0"/>
              <w:snapToGrid w:val="0"/>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-5</w:t>
            </w:r>
          </w:p>
        </w:tc>
        <w:tc>
          <w:tcPr>
            <w:tcW w:w="1420"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w:t>
            </w:r>
          </w:p>
        </w:tc>
        <w:tc>
          <w:tcPr>
            <w:tcW w:w="1420"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w:t>
            </w:r>
          </w:p>
        </w:tc>
        <w:tc>
          <w:tcPr>
            <w:tcW w:w="1420"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1"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积极参加校运动队</w:t>
            </w:r>
          </w:p>
        </w:tc>
        <w:tc>
          <w:tcPr>
            <w:tcW w:w="1421"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+5</w:t>
            </w:r>
          </w:p>
        </w:tc>
        <w:tc>
          <w:tcPr>
            <w:tcW w:w="1420"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w:t>
            </w:r>
          </w:p>
        </w:tc>
        <w:tc>
          <w:tcPr>
            <w:tcW w:w="1420"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w:t>
            </w:r>
          </w:p>
        </w:tc>
        <w:tc>
          <w:tcPr>
            <w:tcW w:w="1420"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1"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合格完成赛事执裁</w:t>
            </w:r>
          </w:p>
        </w:tc>
        <w:tc>
          <w:tcPr>
            <w:tcW w:w="1421"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+5</w:t>
            </w:r>
          </w:p>
        </w:tc>
        <w:tc>
          <w:tcPr>
            <w:tcW w:w="1420"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w:t>
            </w:r>
          </w:p>
        </w:tc>
        <w:tc>
          <w:tcPr>
            <w:tcW w:w="1420"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w:t>
            </w:r>
          </w:p>
        </w:tc>
        <w:tc>
          <w:tcPr>
            <w:tcW w:w="1420"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1"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报名长距离跑（800米以上，不含800米）</w:t>
            </w:r>
          </w:p>
        </w:tc>
        <w:tc>
          <w:tcPr>
            <w:tcW w:w="1421"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+5</w:t>
            </w:r>
          </w:p>
        </w:tc>
        <w:tc>
          <w:tcPr>
            <w:tcW w:w="1420"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+10</w:t>
            </w:r>
          </w:p>
        </w:tc>
        <w:tc>
          <w:tcPr>
            <w:tcW w:w="1420"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+5</w:t>
            </w:r>
          </w:p>
        </w:tc>
        <w:tc>
          <w:tcPr>
            <w:tcW w:w="1420"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1"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国家级文体项目</w:t>
            </w:r>
          </w:p>
        </w:tc>
        <w:tc>
          <w:tcPr>
            <w:tcW w:w="1421"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w:t>
            </w:r>
          </w:p>
        </w:tc>
        <w:tc>
          <w:tcPr>
            <w:tcW w:w="1420"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+30</w:t>
            </w:r>
          </w:p>
        </w:tc>
        <w:tc>
          <w:tcPr>
            <w:tcW w:w="1420"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+25</w:t>
            </w:r>
          </w:p>
        </w:tc>
        <w:tc>
          <w:tcPr>
            <w:tcW w:w="1420"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1"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省市级文体项目</w:t>
            </w:r>
          </w:p>
        </w:tc>
        <w:tc>
          <w:tcPr>
            <w:tcW w:w="1421"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w:t>
            </w:r>
          </w:p>
        </w:tc>
        <w:tc>
          <w:tcPr>
            <w:tcW w:w="1420"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+20</w:t>
            </w:r>
          </w:p>
        </w:tc>
        <w:tc>
          <w:tcPr>
            <w:tcW w:w="1420"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+15</w:t>
            </w:r>
          </w:p>
        </w:tc>
        <w:tc>
          <w:tcPr>
            <w:tcW w:w="1420"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1"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校级文体项目</w:t>
            </w:r>
          </w:p>
        </w:tc>
        <w:tc>
          <w:tcPr>
            <w:tcW w:w="1421"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+5</w:t>
            </w:r>
          </w:p>
        </w:tc>
        <w:tc>
          <w:tcPr>
            <w:tcW w:w="1420"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+10</w:t>
            </w:r>
          </w:p>
        </w:tc>
        <w:tc>
          <w:tcPr>
            <w:tcW w:w="1420"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+8</w:t>
            </w:r>
          </w:p>
        </w:tc>
        <w:tc>
          <w:tcPr>
            <w:tcW w:w="1420"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1"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院级文体项目</w:t>
            </w:r>
          </w:p>
        </w:tc>
        <w:tc>
          <w:tcPr>
            <w:tcW w:w="1421"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w:t>
            </w:r>
          </w:p>
        </w:tc>
        <w:tc>
          <w:tcPr>
            <w:tcW w:w="1420"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+5</w:t>
            </w:r>
          </w:p>
        </w:tc>
        <w:tc>
          <w:tcPr>
            <w:tcW w:w="1420"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+3</w:t>
            </w:r>
          </w:p>
        </w:tc>
        <w:tc>
          <w:tcPr>
            <w:tcW w:w="1420"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+2</w:t>
            </w:r>
          </w:p>
        </w:tc>
      </w:tr>
    </w:tbl>
    <w:p>
      <w:pPr>
        <w:spacing w:line="360" w:lineRule="auto"/>
        <w:ind w:firstLine="388"/>
        <w:rPr>
          <w:rFonts w:ascii="宋体" w:hAnsi="宋体"/>
          <w:bCs/>
          <w:szCs w:val="21"/>
        </w:rPr>
      </w:pPr>
      <w:r>
        <w:rPr>
          <w:rFonts w:hint="eastAsia" w:ascii="宋体" w:hAnsi="宋体"/>
          <w:bCs/>
          <w:szCs w:val="21"/>
        </w:rPr>
        <w:t>（体育比赛第一名视为一等奖，第二至四名名为二等奖，第五至八名或参加决赛者为三等奖，文艺竞赛名次参照体育比赛的名次计法）</w:t>
      </w:r>
    </w:p>
    <w:p>
      <w:pPr>
        <w:spacing w:line="360" w:lineRule="auto"/>
        <w:ind w:firstLine="388"/>
        <w:rPr>
          <w:rFonts w:ascii="宋体" w:hAnsi="宋体"/>
          <w:spacing w:val="-4"/>
          <w:szCs w:val="21"/>
        </w:rPr>
      </w:pPr>
      <w:r>
        <w:rPr>
          <w:rFonts w:hint="eastAsia" w:ascii="宋体" w:hAnsi="宋体"/>
          <w:bCs/>
          <w:szCs w:val="21"/>
        </w:rPr>
        <w:t>参加校内外体育比赛的，以校体育运动委员会盖章的获奖证书或秩序册为准。校级以上体育比赛，以大赛组委会盖章的获奖证书为准。</w:t>
      </w:r>
      <w:r>
        <w:rPr>
          <w:rFonts w:hint="eastAsia" w:ascii="宋体" w:hAnsi="宋体"/>
          <w:spacing w:val="-4"/>
          <w:szCs w:val="21"/>
        </w:rPr>
        <w:t>同一项目按照最高一项加分，不累计加分，加分材料以比赛秩序册为准。个人外出参加比赛需经学院批准</w:t>
      </w:r>
    </w:p>
    <w:p>
      <w:pPr>
        <w:spacing w:line="360" w:lineRule="auto"/>
        <w:rPr>
          <w:rFonts w:ascii="宋体" w:hAnsi="宋体"/>
          <w:szCs w:val="21"/>
        </w:rPr>
      </w:pPr>
      <w:r>
        <w:rPr>
          <w:rFonts w:hint="eastAsia" w:ascii="宋体" w:hAnsi="宋体"/>
          <w:b/>
          <w:bCs/>
          <w:szCs w:val="21"/>
        </w:rPr>
        <w:t xml:space="preserve">    </w:t>
      </w:r>
      <w:r>
        <w:rPr>
          <w:rFonts w:hint="eastAsia" w:ascii="宋体" w:hAnsi="宋体"/>
          <w:szCs w:val="21"/>
        </w:rPr>
        <w:t>参加校内外文艺活动的，以院团委、校团委或学工处的正式节目单或获奖证书为准，参加校级以上文艺活动的，以教育或文化行政部门盖章的获奖证书为准。</w:t>
      </w:r>
    </w:p>
    <w:p>
      <w:pPr>
        <w:spacing w:line="360" w:lineRule="auto"/>
      </w:pPr>
      <w:r>
        <w:rPr>
          <w:rFonts w:hint="eastAsia"/>
        </w:rPr>
        <w:t>（三）社会服务测评分</w:t>
      </w:r>
    </w:p>
    <w:p>
      <w:pPr>
        <w:spacing w:line="360" w:lineRule="auto"/>
        <w:rPr>
          <w:rFonts w:ascii="宋体" w:hAnsi="宋体"/>
          <w:b/>
          <w:szCs w:val="21"/>
        </w:rPr>
      </w:pPr>
      <w:r>
        <w:rPr>
          <w:rFonts w:hint="eastAsia" w:ascii="宋体" w:hAnsi="宋体"/>
          <w:b/>
          <w:szCs w:val="21"/>
        </w:rPr>
        <w:t>（满分100分，基本分30分，学生自评，班级审核）</w:t>
      </w:r>
    </w:p>
    <w:p>
      <w:pPr>
        <w:spacing w:line="360" w:lineRule="auto"/>
        <w:rPr>
          <w:rFonts w:ascii="宋体" w:hAnsi="宋体"/>
          <w:szCs w:val="21"/>
        </w:rPr>
      </w:pPr>
    </w:p>
    <w:tbl>
      <w:tblPr>
        <w:tblStyle w:val="6"/>
        <w:tblW w:w="76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8"/>
        <w:gridCol w:w="1435"/>
        <w:gridCol w:w="1161"/>
        <w:gridCol w:w="1419"/>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8" w:type="dxa"/>
            <w:vAlign w:val="center"/>
          </w:tcPr>
          <w:p>
            <w:pPr>
              <w:adjustRightInd w:val="0"/>
              <w:snapToGrid w:val="0"/>
              <w:rPr>
                <w:rFonts w:ascii="仿宋_GB2312" w:hAnsi="Times New Roman" w:eastAsia="仿宋_GB2312" w:cs="Times New Roman"/>
                <w:kern w:val="0"/>
                <w:sz w:val="24"/>
                <w:szCs w:val="24"/>
              </w:rPr>
            </w:pPr>
          </w:p>
        </w:tc>
        <w:tc>
          <w:tcPr>
            <w:tcW w:w="5433" w:type="dxa"/>
            <w:gridSpan w:val="4"/>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表现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8"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情况</w:t>
            </w:r>
          </w:p>
        </w:tc>
        <w:tc>
          <w:tcPr>
            <w:tcW w:w="1435"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完成</w:t>
            </w:r>
          </w:p>
        </w:tc>
        <w:tc>
          <w:tcPr>
            <w:tcW w:w="1161"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优秀</w:t>
            </w:r>
          </w:p>
        </w:tc>
        <w:tc>
          <w:tcPr>
            <w:tcW w:w="1419"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良好</w:t>
            </w:r>
          </w:p>
        </w:tc>
        <w:tc>
          <w:tcPr>
            <w:tcW w:w="1418"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8"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参加各级志愿活动（次）</w:t>
            </w:r>
          </w:p>
        </w:tc>
        <w:tc>
          <w:tcPr>
            <w:tcW w:w="1435"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+1</w:t>
            </w:r>
          </w:p>
        </w:tc>
        <w:tc>
          <w:tcPr>
            <w:tcW w:w="1161"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w:t>
            </w:r>
          </w:p>
        </w:tc>
        <w:tc>
          <w:tcPr>
            <w:tcW w:w="1419"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w:t>
            </w:r>
          </w:p>
        </w:tc>
        <w:tc>
          <w:tcPr>
            <w:tcW w:w="1418"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8"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参加校院暑期社会实践团队</w:t>
            </w:r>
          </w:p>
        </w:tc>
        <w:tc>
          <w:tcPr>
            <w:tcW w:w="1435"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+10</w:t>
            </w:r>
          </w:p>
        </w:tc>
        <w:tc>
          <w:tcPr>
            <w:tcW w:w="1161"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w:t>
            </w:r>
          </w:p>
        </w:tc>
        <w:tc>
          <w:tcPr>
            <w:tcW w:w="1419"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w:t>
            </w:r>
          </w:p>
        </w:tc>
        <w:tc>
          <w:tcPr>
            <w:tcW w:w="1418"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8"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校团委优秀志愿者</w:t>
            </w:r>
          </w:p>
        </w:tc>
        <w:tc>
          <w:tcPr>
            <w:tcW w:w="1435"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+10</w:t>
            </w:r>
          </w:p>
        </w:tc>
        <w:tc>
          <w:tcPr>
            <w:tcW w:w="1161"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w:t>
            </w:r>
          </w:p>
        </w:tc>
        <w:tc>
          <w:tcPr>
            <w:tcW w:w="1419"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w:t>
            </w:r>
          </w:p>
        </w:tc>
        <w:tc>
          <w:tcPr>
            <w:tcW w:w="1418"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8"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社会实践先进个人</w:t>
            </w:r>
          </w:p>
        </w:tc>
        <w:tc>
          <w:tcPr>
            <w:tcW w:w="1435"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+10</w:t>
            </w:r>
          </w:p>
        </w:tc>
        <w:tc>
          <w:tcPr>
            <w:tcW w:w="1161"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w:t>
            </w:r>
          </w:p>
        </w:tc>
        <w:tc>
          <w:tcPr>
            <w:tcW w:w="1419"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w:t>
            </w:r>
          </w:p>
        </w:tc>
        <w:tc>
          <w:tcPr>
            <w:tcW w:w="1418"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8"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参与校级团队（非运动队）</w:t>
            </w:r>
          </w:p>
        </w:tc>
        <w:tc>
          <w:tcPr>
            <w:tcW w:w="1435"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+5(可累加2次)</w:t>
            </w:r>
          </w:p>
        </w:tc>
        <w:tc>
          <w:tcPr>
            <w:tcW w:w="1161"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w:t>
            </w:r>
          </w:p>
        </w:tc>
        <w:tc>
          <w:tcPr>
            <w:tcW w:w="1419"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w:t>
            </w:r>
          </w:p>
        </w:tc>
        <w:tc>
          <w:tcPr>
            <w:tcW w:w="1418"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8"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担任校级主要学生干部</w:t>
            </w:r>
          </w:p>
        </w:tc>
        <w:tc>
          <w:tcPr>
            <w:tcW w:w="1435"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+70</w:t>
            </w:r>
          </w:p>
        </w:tc>
        <w:tc>
          <w:tcPr>
            <w:tcW w:w="1161"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w:t>
            </w:r>
          </w:p>
        </w:tc>
        <w:tc>
          <w:tcPr>
            <w:tcW w:w="1419"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w:t>
            </w:r>
          </w:p>
        </w:tc>
        <w:tc>
          <w:tcPr>
            <w:tcW w:w="1418"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8"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担任院级主要学生干部</w:t>
            </w:r>
          </w:p>
        </w:tc>
        <w:tc>
          <w:tcPr>
            <w:tcW w:w="1435"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w:t>
            </w:r>
          </w:p>
        </w:tc>
        <w:tc>
          <w:tcPr>
            <w:tcW w:w="1161"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+70</w:t>
            </w:r>
          </w:p>
        </w:tc>
        <w:tc>
          <w:tcPr>
            <w:tcW w:w="1419"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+60</w:t>
            </w:r>
          </w:p>
        </w:tc>
        <w:tc>
          <w:tcPr>
            <w:tcW w:w="1418"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8"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担任班级主要学生干部</w:t>
            </w:r>
          </w:p>
        </w:tc>
        <w:tc>
          <w:tcPr>
            <w:tcW w:w="1435"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w:t>
            </w:r>
          </w:p>
        </w:tc>
        <w:tc>
          <w:tcPr>
            <w:tcW w:w="1161"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+60</w:t>
            </w:r>
          </w:p>
        </w:tc>
        <w:tc>
          <w:tcPr>
            <w:tcW w:w="1419"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+50</w:t>
            </w:r>
          </w:p>
        </w:tc>
        <w:tc>
          <w:tcPr>
            <w:tcW w:w="1418"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8"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担任其他学生干部</w:t>
            </w:r>
          </w:p>
        </w:tc>
        <w:tc>
          <w:tcPr>
            <w:tcW w:w="1435"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w:t>
            </w:r>
          </w:p>
        </w:tc>
        <w:tc>
          <w:tcPr>
            <w:tcW w:w="1161"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+50</w:t>
            </w:r>
          </w:p>
        </w:tc>
        <w:tc>
          <w:tcPr>
            <w:tcW w:w="1419"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+40</w:t>
            </w:r>
          </w:p>
        </w:tc>
        <w:tc>
          <w:tcPr>
            <w:tcW w:w="1418"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8"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注</w:t>
            </w:r>
          </w:p>
        </w:tc>
        <w:tc>
          <w:tcPr>
            <w:tcW w:w="5433" w:type="dxa"/>
            <w:gridSpan w:val="4"/>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b/>
                <w:kern w:val="0"/>
                <w:sz w:val="24"/>
                <w:szCs w:val="24"/>
              </w:rPr>
              <w:t>校级主要学生干部指</w:t>
            </w:r>
            <w:r>
              <w:rPr>
                <w:rFonts w:hint="eastAsia" w:ascii="仿宋_GB2312" w:hAnsi="Times New Roman" w:eastAsia="仿宋_GB2312" w:cs="Times New Roman"/>
                <w:kern w:val="0"/>
                <w:sz w:val="24"/>
                <w:szCs w:val="24"/>
              </w:rPr>
              <w:t>：校团委委员、学代会委员、校学生会主席、副主席、社联主席；</w:t>
            </w:r>
          </w:p>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b/>
                <w:kern w:val="0"/>
                <w:sz w:val="24"/>
                <w:szCs w:val="24"/>
              </w:rPr>
              <w:t>院级主要学生干部指：</w:t>
            </w:r>
            <w:r>
              <w:rPr>
                <w:rFonts w:hint="eastAsia" w:ascii="仿宋_GB2312" w:hAnsi="Times New Roman" w:eastAsia="仿宋_GB2312" w:cs="Times New Roman"/>
                <w:kern w:val="0"/>
                <w:sz w:val="24"/>
                <w:szCs w:val="24"/>
              </w:rPr>
              <w:t>院学工办助理、团委兼职副书记、院学生会主席、副主席、学生党支部秘书、校级社团团长；</w:t>
            </w:r>
          </w:p>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b/>
                <w:kern w:val="0"/>
                <w:sz w:val="24"/>
                <w:szCs w:val="24"/>
              </w:rPr>
              <w:t>班级主要学生干部指：</w:t>
            </w:r>
            <w:r>
              <w:rPr>
                <w:rFonts w:hint="eastAsia" w:ascii="仿宋_GB2312" w:hAnsi="Times New Roman" w:eastAsia="仿宋_GB2312" w:cs="Times New Roman"/>
                <w:kern w:val="0"/>
                <w:sz w:val="24"/>
                <w:szCs w:val="24"/>
              </w:rPr>
              <w:t>班级团支书、班长、院学生会部长、副部长、校级社团副团长；</w:t>
            </w:r>
          </w:p>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b/>
                <w:kern w:val="0"/>
                <w:sz w:val="24"/>
                <w:szCs w:val="24"/>
              </w:rPr>
              <w:t>其他学生干部指：</w:t>
            </w:r>
            <w:r>
              <w:rPr>
                <w:rFonts w:hint="eastAsia" w:ascii="仿宋_GB2312" w:hAnsi="Times New Roman" w:eastAsia="仿宋_GB2312" w:cs="Times New Roman"/>
                <w:kern w:val="0"/>
                <w:sz w:val="24"/>
                <w:szCs w:val="24"/>
              </w:rPr>
              <w:t>班级副团支书、团支部委员、副班长、班级委员、校学生会干事、院学生会干事。</w:t>
            </w:r>
          </w:p>
        </w:tc>
      </w:tr>
    </w:tbl>
    <w:p>
      <w:pPr>
        <w:spacing w:line="360" w:lineRule="auto"/>
        <w:ind w:firstLine="420"/>
        <w:rPr>
          <w:rFonts w:ascii="宋体" w:hAnsi="宋体"/>
          <w:szCs w:val="21"/>
        </w:rPr>
      </w:pPr>
      <w:r>
        <w:rPr>
          <w:rFonts w:hint="eastAsia" w:ascii="宋体" w:hAnsi="宋体"/>
          <w:szCs w:val="21"/>
        </w:rPr>
        <w:t>学生干部工作表现等级鉴定经辅导员、班主任共同评定完成；</w:t>
      </w:r>
    </w:p>
    <w:p>
      <w:pPr>
        <w:spacing w:line="360" w:lineRule="auto"/>
        <w:ind w:firstLine="420"/>
        <w:rPr>
          <w:rFonts w:ascii="宋体" w:hAnsi="宋体"/>
          <w:bCs/>
          <w:szCs w:val="21"/>
        </w:rPr>
      </w:pPr>
      <w:r>
        <w:rPr>
          <w:rFonts w:hint="eastAsia" w:ascii="宋体" w:hAnsi="宋体"/>
          <w:bCs/>
          <w:szCs w:val="21"/>
        </w:rPr>
        <w:t>一人担任多个职务，以最高分计，不重复加分。</w:t>
      </w:r>
    </w:p>
    <w:p>
      <w:pPr>
        <w:spacing w:line="360" w:lineRule="auto"/>
        <w:ind w:firstLine="420"/>
        <w:rPr>
          <w:rFonts w:ascii="宋体" w:hAnsi="宋体"/>
          <w:bCs/>
          <w:szCs w:val="21"/>
        </w:rPr>
      </w:pPr>
      <w:r>
        <w:rPr>
          <w:rFonts w:hint="eastAsia" w:ascii="宋体" w:hAnsi="宋体"/>
          <w:bCs/>
          <w:szCs w:val="21"/>
        </w:rPr>
        <w:t>凡受到学院、学校通报批评及以上处分者评议等级一律为不合格。</w:t>
      </w:r>
    </w:p>
    <w:p>
      <w:pPr>
        <w:spacing w:line="360" w:lineRule="auto"/>
        <w:rPr>
          <w:rFonts w:ascii="宋体" w:hAnsi="宋体"/>
          <w:szCs w:val="21"/>
        </w:rPr>
      </w:pPr>
      <w:r>
        <w:rPr>
          <w:rFonts w:hint="eastAsia"/>
        </w:rPr>
        <w:t>三、</w:t>
      </w:r>
      <w:r>
        <w:rPr>
          <w:rFonts w:hint="eastAsia" w:ascii="宋体" w:hAnsi="宋体"/>
          <w:szCs w:val="21"/>
        </w:rPr>
        <w:t>发展性素质得分</w:t>
      </w:r>
    </w:p>
    <w:p>
      <w:pPr>
        <w:ind w:firstLine="420" w:firstLineChars="200"/>
      </w:pPr>
      <w:r>
        <w:rPr>
          <w:rFonts w:hint="eastAsia"/>
        </w:rPr>
        <w:t>（一）创新创业与科研能力</w:t>
      </w:r>
    </w:p>
    <w:p>
      <w:pPr>
        <w:ind w:firstLine="420" w:firstLineChars="200"/>
      </w:pPr>
      <w:r>
        <w:rPr>
          <w:rFonts w:hint="eastAsia"/>
        </w:rPr>
        <w:t>1.创新创业能力加分</w:t>
      </w:r>
    </w:p>
    <w:p>
      <w:pPr>
        <w:ind w:firstLine="420" w:firstLineChars="200"/>
      </w:pPr>
      <w:r>
        <w:rPr>
          <w:rFonts w:hint="eastAsia"/>
        </w:rPr>
        <w:t>参加各类学科竞赛、创新创业等竞赛，以获奖证书或文件为依据。院级竞赛及加分由各学院自行确定。</w:t>
      </w:r>
    </w:p>
    <w:p>
      <w:pPr>
        <w:ind w:firstLine="420" w:firstLineChars="200"/>
      </w:pPr>
      <w:r>
        <w:rPr>
          <w:rFonts w:hint="eastAsia"/>
        </w:rPr>
        <w:t>有自主创业行为者根据其具体创业情况酌情加1-3分，以企业营业执照或校团委文件为依据。</w:t>
      </w:r>
    </w:p>
    <w:p>
      <w:pPr>
        <w:jc w:val="center"/>
      </w:pPr>
      <w:r>
        <w:rPr>
          <w:rFonts w:hint="eastAsia"/>
        </w:rPr>
        <w:t>学习类竞赛奖励分一览表</w:t>
      </w:r>
    </w:p>
    <w:tbl>
      <w:tblPr>
        <w:tblStyle w:val="5"/>
        <w:tblW w:w="6112" w:type="dxa"/>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1621"/>
        <w:gridCol w:w="1083"/>
        <w:gridCol w:w="1083"/>
        <w:gridCol w:w="1083"/>
        <w:gridCol w:w="1242"/>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97" w:hRule="atLeast"/>
          <w:jc w:val="center"/>
        </w:trPr>
        <w:tc>
          <w:tcPr>
            <w:tcW w:w="1621" w:type="dxa"/>
            <w:tcBorders>
              <w:top w:val="single" w:color="auto" w:sz="12" w:space="0"/>
              <w:left w:val="single" w:color="auto" w:sz="12" w:space="0"/>
              <w:bottom w:val="single" w:color="auto" w:sz="8" w:space="0"/>
              <w:right w:val="single" w:color="auto" w:sz="8" w:space="0"/>
              <w:tl2br w:val="single" w:color="auto" w:sz="4" w:space="0"/>
            </w:tcBorders>
          </w:tcPr>
          <w:p>
            <w:pPr>
              <w:ind w:firstLine="720"/>
              <w:jc w:val="center"/>
              <w:rPr>
                <w:rFonts w:eastAsia="汉仪楷体简"/>
                <w:color w:val="000000"/>
                <w:szCs w:val="21"/>
              </w:rPr>
            </w:pPr>
            <w:r>
              <w:rPr>
                <w:rFonts w:hint="eastAsia" w:eastAsia="汉仪楷体简"/>
                <w:color w:val="000000"/>
                <w:szCs w:val="21"/>
              </w:rPr>
              <w:t>等级</w:t>
            </w:r>
          </w:p>
          <w:p>
            <w:pPr>
              <w:rPr>
                <w:rFonts w:eastAsia="汉仪楷体简"/>
                <w:color w:val="000000"/>
                <w:szCs w:val="21"/>
              </w:rPr>
            </w:pPr>
            <w:r>
              <w:rPr>
                <w:rFonts w:hint="eastAsia" w:eastAsia="汉仪楷体简"/>
                <w:color w:val="000000"/>
                <w:szCs w:val="21"/>
              </w:rPr>
              <w:t>级别</w:t>
            </w:r>
          </w:p>
        </w:tc>
        <w:tc>
          <w:tcPr>
            <w:tcW w:w="1083" w:type="dxa"/>
            <w:tcBorders>
              <w:top w:val="single" w:color="auto" w:sz="12" w:space="0"/>
              <w:left w:val="single" w:color="auto" w:sz="8" w:space="0"/>
              <w:bottom w:val="single" w:color="auto" w:sz="8" w:space="0"/>
              <w:right w:val="single" w:color="auto" w:sz="8" w:space="0"/>
            </w:tcBorders>
            <w:vAlign w:val="center"/>
          </w:tcPr>
          <w:p>
            <w:pPr>
              <w:jc w:val="center"/>
              <w:rPr>
                <w:rFonts w:eastAsia="汉仪楷体简"/>
                <w:color w:val="000000"/>
                <w:szCs w:val="21"/>
              </w:rPr>
            </w:pPr>
            <w:r>
              <w:rPr>
                <w:rFonts w:hint="eastAsia" w:eastAsia="汉仪楷体简"/>
                <w:color w:val="000000"/>
                <w:szCs w:val="21"/>
              </w:rPr>
              <w:t>一等奖</w:t>
            </w:r>
          </w:p>
        </w:tc>
        <w:tc>
          <w:tcPr>
            <w:tcW w:w="1083" w:type="dxa"/>
            <w:tcBorders>
              <w:top w:val="single" w:color="auto" w:sz="12" w:space="0"/>
              <w:left w:val="single" w:color="auto" w:sz="8" w:space="0"/>
              <w:bottom w:val="single" w:color="auto" w:sz="8" w:space="0"/>
              <w:right w:val="single" w:color="auto" w:sz="8" w:space="0"/>
            </w:tcBorders>
            <w:vAlign w:val="center"/>
          </w:tcPr>
          <w:p>
            <w:pPr>
              <w:jc w:val="center"/>
              <w:rPr>
                <w:rFonts w:eastAsia="汉仪楷体简"/>
                <w:color w:val="000000"/>
                <w:szCs w:val="21"/>
              </w:rPr>
            </w:pPr>
            <w:r>
              <w:rPr>
                <w:rFonts w:hint="eastAsia" w:eastAsia="汉仪楷体简"/>
                <w:color w:val="000000"/>
                <w:szCs w:val="21"/>
              </w:rPr>
              <w:t>二等奖</w:t>
            </w:r>
          </w:p>
        </w:tc>
        <w:tc>
          <w:tcPr>
            <w:tcW w:w="1083" w:type="dxa"/>
            <w:tcBorders>
              <w:top w:val="single" w:color="auto" w:sz="12" w:space="0"/>
              <w:left w:val="single" w:color="auto" w:sz="8" w:space="0"/>
              <w:bottom w:val="single" w:color="auto" w:sz="8" w:space="0"/>
              <w:right w:val="single" w:color="auto" w:sz="8" w:space="0"/>
            </w:tcBorders>
            <w:vAlign w:val="center"/>
          </w:tcPr>
          <w:p>
            <w:pPr>
              <w:jc w:val="center"/>
              <w:rPr>
                <w:rFonts w:eastAsia="汉仪楷体简"/>
                <w:color w:val="000000"/>
                <w:szCs w:val="21"/>
              </w:rPr>
            </w:pPr>
            <w:r>
              <w:rPr>
                <w:rFonts w:hint="eastAsia" w:eastAsia="汉仪楷体简"/>
                <w:color w:val="000000"/>
                <w:szCs w:val="21"/>
              </w:rPr>
              <w:t>三等奖</w:t>
            </w:r>
          </w:p>
        </w:tc>
        <w:tc>
          <w:tcPr>
            <w:tcW w:w="1242" w:type="dxa"/>
            <w:tcBorders>
              <w:top w:val="single" w:color="auto" w:sz="12" w:space="0"/>
              <w:left w:val="single" w:color="auto" w:sz="8" w:space="0"/>
              <w:bottom w:val="single" w:color="auto" w:sz="8" w:space="0"/>
              <w:right w:val="single" w:color="auto" w:sz="12" w:space="0"/>
            </w:tcBorders>
            <w:vAlign w:val="center"/>
          </w:tcPr>
          <w:p>
            <w:pPr>
              <w:jc w:val="center"/>
              <w:rPr>
                <w:rFonts w:eastAsia="汉仪楷体简"/>
                <w:color w:val="000000"/>
                <w:szCs w:val="21"/>
              </w:rPr>
            </w:pPr>
            <w:r>
              <w:rPr>
                <w:rFonts w:hint="eastAsia" w:eastAsia="汉仪楷体简"/>
                <w:color w:val="000000"/>
                <w:szCs w:val="21"/>
              </w:rPr>
              <w:t>优秀奖</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1621" w:type="dxa"/>
            <w:tcBorders>
              <w:top w:val="single" w:color="auto" w:sz="8" w:space="0"/>
              <w:left w:val="single" w:color="auto" w:sz="12" w:space="0"/>
              <w:bottom w:val="single" w:color="auto" w:sz="8" w:space="0"/>
              <w:right w:val="single" w:color="auto" w:sz="8" w:space="0"/>
            </w:tcBorders>
            <w:vAlign w:val="center"/>
          </w:tcPr>
          <w:p>
            <w:pPr>
              <w:jc w:val="center"/>
              <w:rPr>
                <w:rFonts w:eastAsia="汉仪楷体简"/>
                <w:color w:val="000000"/>
                <w:szCs w:val="21"/>
              </w:rPr>
            </w:pPr>
            <w:r>
              <w:rPr>
                <w:rFonts w:hint="eastAsia" w:eastAsia="汉仪楷体简"/>
                <w:color w:val="000000"/>
                <w:szCs w:val="21"/>
              </w:rPr>
              <w:t>国家级</w:t>
            </w:r>
          </w:p>
        </w:tc>
        <w:tc>
          <w:tcPr>
            <w:tcW w:w="1083" w:type="dxa"/>
            <w:tcBorders>
              <w:top w:val="single" w:color="auto" w:sz="8" w:space="0"/>
              <w:left w:val="single" w:color="auto" w:sz="8" w:space="0"/>
              <w:bottom w:val="single" w:color="auto" w:sz="8" w:space="0"/>
              <w:right w:val="single" w:color="auto" w:sz="8" w:space="0"/>
            </w:tcBorders>
            <w:vAlign w:val="center"/>
          </w:tcPr>
          <w:p>
            <w:pPr>
              <w:jc w:val="center"/>
              <w:rPr>
                <w:rFonts w:eastAsia="汉仪楷体简"/>
                <w:color w:val="000000"/>
                <w:szCs w:val="21"/>
              </w:rPr>
            </w:pPr>
            <w:r>
              <w:rPr>
                <w:rFonts w:eastAsia="汉仪楷体简"/>
                <w:color w:val="000000"/>
                <w:szCs w:val="21"/>
              </w:rPr>
              <w:t>5.0</w:t>
            </w:r>
          </w:p>
        </w:tc>
        <w:tc>
          <w:tcPr>
            <w:tcW w:w="1083" w:type="dxa"/>
            <w:tcBorders>
              <w:top w:val="single" w:color="auto" w:sz="8" w:space="0"/>
              <w:left w:val="single" w:color="auto" w:sz="8" w:space="0"/>
              <w:bottom w:val="single" w:color="auto" w:sz="8" w:space="0"/>
              <w:right w:val="single" w:color="auto" w:sz="8" w:space="0"/>
            </w:tcBorders>
            <w:vAlign w:val="center"/>
          </w:tcPr>
          <w:p>
            <w:pPr>
              <w:jc w:val="center"/>
              <w:rPr>
                <w:rFonts w:eastAsia="汉仪楷体简"/>
                <w:color w:val="000000"/>
                <w:szCs w:val="21"/>
              </w:rPr>
            </w:pPr>
            <w:r>
              <w:rPr>
                <w:rFonts w:eastAsia="汉仪楷体简"/>
                <w:color w:val="000000"/>
                <w:szCs w:val="21"/>
              </w:rPr>
              <w:t>4.0</w:t>
            </w:r>
          </w:p>
        </w:tc>
        <w:tc>
          <w:tcPr>
            <w:tcW w:w="1083" w:type="dxa"/>
            <w:tcBorders>
              <w:top w:val="single" w:color="auto" w:sz="8" w:space="0"/>
              <w:left w:val="single" w:color="auto" w:sz="8" w:space="0"/>
              <w:bottom w:val="single" w:color="auto" w:sz="8" w:space="0"/>
              <w:right w:val="single" w:color="auto" w:sz="8" w:space="0"/>
            </w:tcBorders>
            <w:vAlign w:val="center"/>
          </w:tcPr>
          <w:p>
            <w:pPr>
              <w:jc w:val="center"/>
              <w:rPr>
                <w:rFonts w:eastAsia="汉仪楷体简"/>
                <w:color w:val="000000"/>
                <w:szCs w:val="21"/>
              </w:rPr>
            </w:pPr>
            <w:r>
              <w:rPr>
                <w:rFonts w:eastAsia="汉仪楷体简"/>
                <w:color w:val="000000"/>
                <w:szCs w:val="21"/>
              </w:rPr>
              <w:t>3.0</w:t>
            </w:r>
          </w:p>
        </w:tc>
        <w:tc>
          <w:tcPr>
            <w:tcW w:w="1242" w:type="dxa"/>
            <w:tcBorders>
              <w:top w:val="single" w:color="auto" w:sz="8" w:space="0"/>
              <w:left w:val="single" w:color="auto" w:sz="8" w:space="0"/>
              <w:bottom w:val="single" w:color="auto" w:sz="8" w:space="0"/>
              <w:right w:val="single" w:color="auto" w:sz="12" w:space="0"/>
            </w:tcBorders>
            <w:vAlign w:val="center"/>
          </w:tcPr>
          <w:p>
            <w:pPr>
              <w:jc w:val="center"/>
              <w:rPr>
                <w:rFonts w:eastAsia="汉仪楷体简"/>
                <w:color w:val="000000"/>
                <w:szCs w:val="21"/>
              </w:rPr>
            </w:pPr>
            <w:r>
              <w:rPr>
                <w:rFonts w:eastAsia="汉仪楷体简"/>
                <w:color w:val="000000"/>
                <w:szCs w:val="21"/>
              </w:rPr>
              <w:t>2.2</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1621" w:type="dxa"/>
            <w:tcBorders>
              <w:top w:val="single" w:color="auto" w:sz="8" w:space="0"/>
              <w:left w:val="single" w:color="auto" w:sz="12" w:space="0"/>
              <w:bottom w:val="single" w:color="auto" w:sz="8" w:space="0"/>
              <w:right w:val="single" w:color="auto" w:sz="8" w:space="0"/>
            </w:tcBorders>
            <w:vAlign w:val="center"/>
          </w:tcPr>
          <w:p>
            <w:pPr>
              <w:jc w:val="center"/>
              <w:rPr>
                <w:rFonts w:eastAsia="汉仪楷体简"/>
                <w:color w:val="000000"/>
                <w:szCs w:val="21"/>
              </w:rPr>
            </w:pPr>
            <w:r>
              <w:rPr>
                <w:rFonts w:hint="eastAsia" w:eastAsia="汉仪楷体简"/>
                <w:color w:val="000000"/>
                <w:szCs w:val="21"/>
              </w:rPr>
              <w:t>省</w:t>
            </w:r>
            <w:r>
              <w:rPr>
                <w:rFonts w:eastAsia="汉仪楷体简"/>
                <w:color w:val="000000"/>
                <w:szCs w:val="21"/>
              </w:rPr>
              <w:t xml:space="preserve">  </w:t>
            </w:r>
            <w:r>
              <w:rPr>
                <w:rFonts w:hint="eastAsia" w:eastAsia="汉仪楷体简"/>
                <w:color w:val="000000"/>
                <w:szCs w:val="21"/>
              </w:rPr>
              <w:t>级</w:t>
            </w:r>
          </w:p>
        </w:tc>
        <w:tc>
          <w:tcPr>
            <w:tcW w:w="1083" w:type="dxa"/>
            <w:tcBorders>
              <w:top w:val="single" w:color="auto" w:sz="8" w:space="0"/>
              <w:left w:val="single" w:color="auto" w:sz="8" w:space="0"/>
              <w:bottom w:val="single" w:color="auto" w:sz="8" w:space="0"/>
              <w:right w:val="single" w:color="auto" w:sz="8" w:space="0"/>
            </w:tcBorders>
            <w:vAlign w:val="center"/>
          </w:tcPr>
          <w:p>
            <w:pPr>
              <w:jc w:val="center"/>
              <w:rPr>
                <w:rFonts w:eastAsia="汉仪楷体简"/>
                <w:color w:val="000000"/>
                <w:szCs w:val="21"/>
              </w:rPr>
            </w:pPr>
            <w:r>
              <w:rPr>
                <w:rFonts w:eastAsia="汉仪楷体简"/>
                <w:color w:val="000000"/>
                <w:szCs w:val="21"/>
              </w:rPr>
              <w:t>3.0</w:t>
            </w:r>
          </w:p>
        </w:tc>
        <w:tc>
          <w:tcPr>
            <w:tcW w:w="1083" w:type="dxa"/>
            <w:tcBorders>
              <w:top w:val="single" w:color="auto" w:sz="8" w:space="0"/>
              <w:left w:val="single" w:color="auto" w:sz="8" w:space="0"/>
              <w:bottom w:val="single" w:color="auto" w:sz="8" w:space="0"/>
              <w:right w:val="single" w:color="auto" w:sz="8" w:space="0"/>
            </w:tcBorders>
            <w:vAlign w:val="center"/>
          </w:tcPr>
          <w:p>
            <w:pPr>
              <w:jc w:val="center"/>
              <w:rPr>
                <w:rFonts w:eastAsia="汉仪楷体简"/>
                <w:color w:val="000000"/>
                <w:szCs w:val="21"/>
              </w:rPr>
            </w:pPr>
            <w:r>
              <w:rPr>
                <w:rFonts w:eastAsia="汉仪楷体简"/>
                <w:color w:val="000000"/>
                <w:szCs w:val="21"/>
              </w:rPr>
              <w:t>2.6</w:t>
            </w:r>
          </w:p>
        </w:tc>
        <w:tc>
          <w:tcPr>
            <w:tcW w:w="1083" w:type="dxa"/>
            <w:tcBorders>
              <w:top w:val="single" w:color="auto" w:sz="8" w:space="0"/>
              <w:left w:val="single" w:color="auto" w:sz="8" w:space="0"/>
              <w:bottom w:val="single" w:color="auto" w:sz="8" w:space="0"/>
              <w:right w:val="single" w:color="auto" w:sz="8" w:space="0"/>
            </w:tcBorders>
            <w:vAlign w:val="center"/>
          </w:tcPr>
          <w:p>
            <w:pPr>
              <w:jc w:val="center"/>
              <w:rPr>
                <w:rFonts w:eastAsia="汉仪楷体简"/>
                <w:color w:val="000000"/>
                <w:szCs w:val="21"/>
              </w:rPr>
            </w:pPr>
            <w:r>
              <w:rPr>
                <w:rFonts w:eastAsia="汉仪楷体简"/>
                <w:color w:val="000000"/>
                <w:szCs w:val="21"/>
              </w:rPr>
              <w:t>2.2</w:t>
            </w:r>
          </w:p>
        </w:tc>
        <w:tc>
          <w:tcPr>
            <w:tcW w:w="1242" w:type="dxa"/>
            <w:tcBorders>
              <w:top w:val="single" w:color="auto" w:sz="8" w:space="0"/>
              <w:left w:val="single" w:color="auto" w:sz="8" w:space="0"/>
              <w:bottom w:val="single" w:color="auto" w:sz="8" w:space="0"/>
              <w:right w:val="single" w:color="auto" w:sz="12" w:space="0"/>
            </w:tcBorders>
            <w:vAlign w:val="center"/>
          </w:tcPr>
          <w:p>
            <w:pPr>
              <w:jc w:val="center"/>
              <w:rPr>
                <w:rFonts w:eastAsia="汉仪楷体简"/>
                <w:color w:val="000000"/>
                <w:szCs w:val="21"/>
              </w:rPr>
            </w:pPr>
            <w:r>
              <w:rPr>
                <w:rFonts w:eastAsia="汉仪楷体简"/>
                <w:color w:val="000000"/>
                <w:szCs w:val="21"/>
              </w:rPr>
              <w:t>1.4</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1621" w:type="dxa"/>
            <w:tcBorders>
              <w:top w:val="single" w:color="auto" w:sz="8" w:space="0"/>
              <w:left w:val="single" w:color="auto" w:sz="12" w:space="0"/>
              <w:bottom w:val="single" w:color="auto" w:sz="12" w:space="0"/>
              <w:right w:val="single" w:color="auto" w:sz="8" w:space="0"/>
            </w:tcBorders>
            <w:vAlign w:val="center"/>
          </w:tcPr>
          <w:p>
            <w:pPr>
              <w:jc w:val="center"/>
              <w:rPr>
                <w:rFonts w:eastAsia="汉仪楷体简"/>
                <w:color w:val="000000"/>
                <w:szCs w:val="21"/>
              </w:rPr>
            </w:pPr>
            <w:r>
              <w:rPr>
                <w:rFonts w:hint="eastAsia" w:eastAsia="汉仪楷体简"/>
                <w:color w:val="000000"/>
                <w:szCs w:val="21"/>
              </w:rPr>
              <w:t>市、校级</w:t>
            </w:r>
          </w:p>
        </w:tc>
        <w:tc>
          <w:tcPr>
            <w:tcW w:w="1083" w:type="dxa"/>
            <w:tcBorders>
              <w:top w:val="single" w:color="auto" w:sz="8" w:space="0"/>
              <w:left w:val="single" w:color="auto" w:sz="8" w:space="0"/>
              <w:bottom w:val="single" w:color="auto" w:sz="12" w:space="0"/>
              <w:right w:val="single" w:color="auto" w:sz="8" w:space="0"/>
            </w:tcBorders>
            <w:vAlign w:val="center"/>
          </w:tcPr>
          <w:p>
            <w:pPr>
              <w:jc w:val="center"/>
              <w:rPr>
                <w:rFonts w:eastAsia="汉仪楷体简"/>
                <w:color w:val="000000"/>
                <w:szCs w:val="21"/>
              </w:rPr>
            </w:pPr>
            <w:r>
              <w:rPr>
                <w:rFonts w:eastAsia="汉仪楷体简"/>
                <w:color w:val="000000"/>
                <w:szCs w:val="21"/>
              </w:rPr>
              <w:t>1.8</w:t>
            </w:r>
          </w:p>
        </w:tc>
        <w:tc>
          <w:tcPr>
            <w:tcW w:w="1083" w:type="dxa"/>
            <w:tcBorders>
              <w:top w:val="single" w:color="auto" w:sz="8" w:space="0"/>
              <w:left w:val="single" w:color="auto" w:sz="8" w:space="0"/>
              <w:bottom w:val="single" w:color="auto" w:sz="12" w:space="0"/>
              <w:right w:val="single" w:color="auto" w:sz="8" w:space="0"/>
            </w:tcBorders>
            <w:vAlign w:val="center"/>
          </w:tcPr>
          <w:p>
            <w:pPr>
              <w:jc w:val="center"/>
              <w:rPr>
                <w:rFonts w:eastAsia="汉仪楷体简"/>
                <w:color w:val="000000"/>
                <w:szCs w:val="21"/>
              </w:rPr>
            </w:pPr>
            <w:r>
              <w:rPr>
                <w:rFonts w:eastAsia="汉仪楷体简"/>
                <w:color w:val="000000"/>
                <w:szCs w:val="21"/>
              </w:rPr>
              <w:t>1.4</w:t>
            </w:r>
          </w:p>
        </w:tc>
        <w:tc>
          <w:tcPr>
            <w:tcW w:w="1083" w:type="dxa"/>
            <w:tcBorders>
              <w:top w:val="single" w:color="auto" w:sz="8" w:space="0"/>
              <w:left w:val="single" w:color="auto" w:sz="8" w:space="0"/>
              <w:bottom w:val="single" w:color="auto" w:sz="12" w:space="0"/>
              <w:right w:val="single" w:color="auto" w:sz="8" w:space="0"/>
            </w:tcBorders>
            <w:vAlign w:val="center"/>
          </w:tcPr>
          <w:p>
            <w:pPr>
              <w:jc w:val="center"/>
              <w:rPr>
                <w:rFonts w:eastAsia="汉仪楷体简"/>
                <w:color w:val="000000"/>
                <w:szCs w:val="21"/>
              </w:rPr>
            </w:pPr>
            <w:r>
              <w:rPr>
                <w:rFonts w:eastAsia="汉仪楷体简"/>
                <w:color w:val="000000"/>
                <w:szCs w:val="21"/>
              </w:rPr>
              <w:t>1.2</w:t>
            </w:r>
          </w:p>
        </w:tc>
        <w:tc>
          <w:tcPr>
            <w:tcW w:w="1242" w:type="dxa"/>
            <w:tcBorders>
              <w:top w:val="single" w:color="auto" w:sz="8" w:space="0"/>
              <w:left w:val="single" w:color="auto" w:sz="8" w:space="0"/>
              <w:bottom w:val="single" w:color="auto" w:sz="12" w:space="0"/>
              <w:right w:val="single" w:color="auto" w:sz="12" w:space="0"/>
            </w:tcBorders>
            <w:vAlign w:val="center"/>
          </w:tcPr>
          <w:p>
            <w:pPr>
              <w:jc w:val="center"/>
              <w:rPr>
                <w:rFonts w:eastAsia="汉仪楷体简"/>
                <w:color w:val="000000"/>
                <w:szCs w:val="21"/>
              </w:rPr>
            </w:pPr>
            <w:r>
              <w:rPr>
                <w:rFonts w:eastAsia="汉仪楷体简"/>
                <w:color w:val="000000"/>
                <w:szCs w:val="21"/>
              </w:rPr>
              <w:t>0.6</w:t>
            </w:r>
          </w:p>
        </w:tc>
      </w:tr>
    </w:tbl>
    <w:p>
      <w:pPr>
        <w:ind w:firstLine="420" w:firstLineChars="200"/>
      </w:pPr>
      <w:r>
        <w:rPr>
          <w:rFonts w:hint="eastAsia"/>
        </w:rPr>
        <w:t>2.科研成果</w:t>
      </w:r>
    </w:p>
    <w:p>
      <w:pPr>
        <w:ind w:firstLine="420" w:firstLineChars="200"/>
      </w:pPr>
      <w:r>
        <w:rPr>
          <w:rFonts w:hint="eastAsia"/>
        </w:rPr>
        <w:t>（1）学生的科研成果（市厅级、省部级），获得专利的，视情况加分3－5分/项。</w:t>
      </w:r>
    </w:p>
    <w:p>
      <w:pPr>
        <w:ind w:firstLine="420" w:firstLineChars="200"/>
      </w:pPr>
      <w:r>
        <w:rPr>
          <w:rFonts w:hint="eastAsia"/>
        </w:rPr>
        <w:t>（2）公开发表在正式刊物的学术论文以所载刊物为依据加分为1.5－3.0分/篇。</w:t>
      </w:r>
    </w:p>
    <w:p>
      <w:pPr>
        <w:ind w:firstLine="420" w:firstLineChars="200"/>
      </w:pPr>
      <w:r>
        <w:rPr>
          <w:rFonts w:hint="eastAsia"/>
        </w:rPr>
        <w:t>（3）文学、美术、摄影等作品参照优秀奖执行（在学校内部刊物上发表的酌情加分，每件不超过0.1分，文学、美术、摄影相关专业的由相关学院自行认定加分标准）。</w:t>
      </w:r>
    </w:p>
    <w:p>
      <w:pPr>
        <w:ind w:firstLine="420" w:firstLineChars="200"/>
      </w:pPr>
      <w:r>
        <w:rPr>
          <w:rFonts w:hint="eastAsia"/>
        </w:rPr>
        <w:t>3.说明</w:t>
      </w:r>
    </w:p>
    <w:p>
      <w:pPr>
        <w:ind w:firstLine="420" w:firstLineChars="200"/>
      </w:pPr>
      <w:r>
        <w:rPr>
          <w:rFonts w:hint="eastAsia"/>
        </w:rPr>
        <w:t>（1）“各类学习、创新创业等竞赛”是指由学校统一组织学生参加的或者经学院认定的各类竞赛。个人参加的各类报刊、杂志或其他机构举办的知识竞赛由学院认定加分。</w:t>
      </w:r>
    </w:p>
    <w:p>
      <w:pPr>
        <w:ind w:firstLine="420" w:firstLineChars="200"/>
      </w:pPr>
      <w:r>
        <w:rPr>
          <w:rFonts w:hint="eastAsia"/>
        </w:rPr>
        <w:t>（2）上述各类竞赛活动若以名次评出，则第一名按一等奖加分，第二、三名按二等奖加分，第四、五名以后按三等奖加分。若设特等奖，则以同级一等奖加分标准×1.2执行，参与奖、入围奖则以同级优秀奖加分标准执行，省级以上，国家级以下的大区级获奖按照省级加分标准×1.2执行，市级以上，省级以下的片区级获奖按照市级加分标准×1.2执行。</w:t>
      </w:r>
    </w:p>
    <w:p>
      <w:pPr>
        <w:ind w:firstLine="420" w:firstLineChars="200"/>
      </w:pPr>
      <w:r>
        <w:rPr>
          <w:rFonts w:hint="eastAsia"/>
        </w:rPr>
        <w:t>（3）科研成果若属独立完成的，作者得该成果满分；若属几位合作完成的，该成果总分不变，各位作者得分按一定权重分配，由指导老师或第一作者决定分配权重。</w:t>
      </w:r>
    </w:p>
    <w:p>
      <w:pPr>
        <w:ind w:firstLine="420" w:firstLineChars="200"/>
      </w:pPr>
      <w:r>
        <w:rPr>
          <w:rFonts w:hint="eastAsia"/>
        </w:rPr>
        <w:t>（4）以上同一成果只取高限，累计加分不超过8分。</w:t>
      </w:r>
    </w:p>
    <w:p>
      <w:pPr>
        <w:spacing w:line="360" w:lineRule="auto"/>
        <w:rPr>
          <w:rFonts w:ascii="宋体"/>
          <w:b/>
          <w:bCs/>
          <w:szCs w:val="21"/>
        </w:rPr>
      </w:pPr>
      <w:r>
        <w:rPr>
          <w:rFonts w:hint="eastAsia" w:ascii="宋体"/>
          <w:b/>
          <w:bCs/>
          <w:szCs w:val="21"/>
        </w:rPr>
        <w:t>（二）操作技能</w:t>
      </w:r>
    </w:p>
    <w:p>
      <w:pPr>
        <w:spacing w:line="360" w:lineRule="auto"/>
        <w:rPr>
          <w:rFonts w:ascii="宋体" w:hAnsi="宋体"/>
          <w:szCs w:val="21"/>
        </w:rPr>
      </w:pPr>
      <w:r>
        <w:rPr>
          <w:rFonts w:hint="eastAsia" w:ascii="宋体" w:hAnsi="宋体"/>
          <w:szCs w:val="21"/>
        </w:rPr>
        <w:t xml:space="preserve">    本项包括英语、计算机及相应技能证书等加分，界定时间为奖学金评定学年。</w:t>
      </w:r>
    </w:p>
    <w:p>
      <w:pPr>
        <w:pStyle w:val="11"/>
        <w:spacing w:before="156" w:after="156" w:line="360" w:lineRule="auto"/>
        <w:jc w:val="both"/>
        <w:rPr>
          <w:rFonts w:ascii="宋体" w:hAnsi="宋体" w:eastAsia="宋体"/>
          <w:b w:val="0"/>
          <w:sz w:val="21"/>
          <w:szCs w:val="21"/>
        </w:rPr>
      </w:pPr>
      <w:r>
        <w:rPr>
          <w:rFonts w:hint="eastAsia" w:ascii="宋体" w:hAnsi="宋体" w:eastAsia="宋体"/>
          <w:b w:val="0"/>
          <w:sz w:val="21"/>
          <w:szCs w:val="21"/>
        </w:rPr>
        <w:t>1、英语四、六级奖励分值标准一览表</w:t>
      </w:r>
    </w:p>
    <w:tbl>
      <w:tblPr>
        <w:tblStyle w:val="5"/>
        <w:tblW w:w="674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27"/>
        <w:gridCol w:w="1720"/>
        <w:gridCol w:w="1700"/>
        <w:gridCol w:w="170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81" w:hRule="atLeast"/>
          <w:jc w:val="center"/>
        </w:trPr>
        <w:tc>
          <w:tcPr>
            <w:tcW w:w="1627" w:type="dxa"/>
            <w:tcBorders>
              <w:top w:val="single" w:color="auto" w:sz="12" w:space="0"/>
              <w:left w:val="single" w:color="auto" w:sz="12" w:space="0"/>
              <w:bottom w:val="single" w:color="auto" w:sz="4" w:space="0"/>
              <w:right w:val="single" w:color="auto" w:sz="4" w:space="0"/>
            </w:tcBorders>
          </w:tcPr>
          <w:p>
            <w:pPr>
              <w:spacing w:line="360" w:lineRule="auto"/>
              <w:rPr>
                <w:rFonts w:ascii="宋体" w:hAnsi="宋体"/>
                <w:color w:val="000000"/>
                <w:spacing w:val="-8"/>
                <w:sz w:val="20"/>
                <w:szCs w:val="20"/>
              </w:rPr>
            </w:pPr>
            <w:r>
              <w:rPr>
                <w:sz w:val="20"/>
              </w:rPr>
              <w:pict>
                <v:shape id="文本框 6" o:spid="_x0000_s1049" o:spt="202" type="#_x0000_t202" style="position:absolute;left:0pt;margin-left:34.7pt;margin-top:22.2pt;height:24.75pt;width:51pt;z-index:251664384;mso-width-relative:page;mso-height-relative:page;" filled="f" stroked="f" coordsize="21600,21600">
                  <v:path/>
                  <v:fill on="f" focussize="0,0"/>
                  <v:stroke on="f" joinstyle="miter"/>
                  <v:imagedata o:title=""/>
                  <o:lock v:ext="edit"/>
                  <v:textbox>
                    <w:txbxContent>
                      <w:p>
                        <w:r>
                          <w:rPr>
                            <w:rFonts w:hint="eastAsia"/>
                          </w:rPr>
                          <w:t>分值</w:t>
                        </w:r>
                      </w:p>
                    </w:txbxContent>
                  </v:textbox>
                </v:shape>
              </w:pict>
            </w:r>
            <w:r>
              <w:rPr>
                <w:rFonts w:ascii="宋体" w:hAnsi="宋体"/>
                <w:sz w:val="20"/>
                <w:szCs w:val="20"/>
              </w:rPr>
              <w:pict>
                <v:line id="直线 5" o:spid="_x0000_s1048" o:spt="20" style="position:absolute;left:0pt;margin-left:-6pt;margin-top:0.55pt;height:45.4pt;width:49.35pt;z-index:251663360;mso-width-relative:page;mso-height-relative:page;" coordsize="21600,21600">
                  <v:path arrowok="t"/>
                  <v:fill focussize="0,0"/>
                  <v:stroke/>
                  <v:imagedata o:title=""/>
                  <o:lock v:ext="edit"/>
                </v:line>
              </w:pict>
            </w:r>
            <w:r>
              <w:rPr>
                <w:rFonts w:ascii="宋体" w:hAnsi="宋体"/>
                <w:sz w:val="20"/>
                <w:szCs w:val="20"/>
              </w:rPr>
              <w:pict>
                <v:line id="直线 4" o:spid="_x0000_s1047" o:spt="20" style="position:absolute;left:0pt;margin-left:-6.2pt;margin-top:0.55pt;height:26.95pt;width:81.05pt;z-index:251662336;mso-width-relative:page;mso-height-relative:page;" coordsize="21600,21600">
                  <v:path arrowok="t"/>
                  <v:fill focussize="0,0"/>
                  <v:stroke/>
                  <v:imagedata o:title=""/>
                  <o:lock v:ext="edit"/>
                </v:line>
              </w:pict>
            </w:r>
            <w:r>
              <w:rPr>
                <w:rFonts w:hint="eastAsia" w:ascii="宋体" w:hAnsi="宋体"/>
                <w:color w:val="000000"/>
                <w:spacing w:val="-8"/>
                <w:sz w:val="20"/>
                <w:szCs w:val="20"/>
              </w:rPr>
              <w:t xml:space="preserve">           </w:t>
            </w:r>
            <w:r>
              <w:rPr>
                <w:rFonts w:hint="eastAsia" w:ascii="宋体" w:hAnsi="宋体"/>
                <w:color w:val="000000"/>
                <w:spacing w:val="-8"/>
                <w:szCs w:val="21"/>
              </w:rPr>
              <w:t>年级</w:t>
            </w:r>
          </w:p>
          <w:p>
            <w:pPr>
              <w:spacing w:line="360" w:lineRule="auto"/>
              <w:rPr>
                <w:rFonts w:ascii="宋体" w:hAnsi="宋体"/>
                <w:color w:val="000000"/>
                <w:spacing w:val="-8"/>
                <w:szCs w:val="21"/>
              </w:rPr>
            </w:pPr>
            <w:r>
              <w:rPr>
                <w:rFonts w:hint="eastAsia" w:ascii="宋体" w:hAnsi="宋体"/>
                <w:color w:val="000000"/>
                <w:spacing w:val="-8"/>
                <w:szCs w:val="21"/>
              </w:rPr>
              <w:t>级别</w:t>
            </w:r>
          </w:p>
        </w:tc>
        <w:tc>
          <w:tcPr>
            <w:tcW w:w="1720" w:type="dxa"/>
            <w:tcBorders>
              <w:top w:val="single" w:color="auto" w:sz="12" w:space="0"/>
              <w:left w:val="single" w:color="auto" w:sz="4" w:space="0"/>
              <w:bottom w:val="single" w:color="auto" w:sz="4" w:space="0"/>
              <w:right w:val="single" w:color="auto" w:sz="4" w:space="0"/>
            </w:tcBorders>
            <w:vAlign w:val="center"/>
          </w:tcPr>
          <w:p>
            <w:pPr>
              <w:spacing w:line="360" w:lineRule="auto"/>
              <w:rPr>
                <w:rFonts w:ascii="宋体" w:hAnsi="宋体"/>
                <w:color w:val="000000"/>
                <w:spacing w:val="-8"/>
                <w:szCs w:val="21"/>
              </w:rPr>
            </w:pPr>
            <w:r>
              <w:rPr>
                <w:rFonts w:hint="eastAsia" w:ascii="宋体" w:hAnsi="宋体"/>
                <w:color w:val="000000"/>
                <w:spacing w:val="-8"/>
                <w:szCs w:val="21"/>
              </w:rPr>
              <w:t>一年级</w:t>
            </w:r>
          </w:p>
        </w:tc>
        <w:tc>
          <w:tcPr>
            <w:tcW w:w="1700" w:type="dxa"/>
            <w:tcBorders>
              <w:top w:val="single" w:color="auto" w:sz="12" w:space="0"/>
              <w:left w:val="single" w:color="auto" w:sz="4" w:space="0"/>
              <w:bottom w:val="single" w:color="auto" w:sz="4" w:space="0"/>
              <w:right w:val="single" w:color="auto" w:sz="4" w:space="0"/>
            </w:tcBorders>
            <w:vAlign w:val="center"/>
          </w:tcPr>
          <w:p>
            <w:pPr>
              <w:spacing w:line="360" w:lineRule="auto"/>
              <w:rPr>
                <w:rFonts w:ascii="宋体" w:hAnsi="宋体"/>
                <w:color w:val="000000"/>
                <w:spacing w:val="-8"/>
                <w:szCs w:val="21"/>
              </w:rPr>
            </w:pPr>
            <w:r>
              <w:rPr>
                <w:rFonts w:hint="eastAsia" w:ascii="宋体" w:hAnsi="宋体"/>
                <w:color w:val="000000"/>
                <w:spacing w:val="-8"/>
                <w:szCs w:val="21"/>
              </w:rPr>
              <w:t>二年级</w:t>
            </w:r>
          </w:p>
        </w:tc>
        <w:tc>
          <w:tcPr>
            <w:tcW w:w="1700" w:type="dxa"/>
            <w:tcBorders>
              <w:top w:val="single" w:color="auto" w:sz="12" w:space="0"/>
              <w:left w:val="single" w:color="auto" w:sz="4" w:space="0"/>
              <w:bottom w:val="single" w:color="auto" w:sz="4" w:space="0"/>
              <w:right w:val="single" w:color="auto" w:sz="4" w:space="0"/>
            </w:tcBorders>
            <w:vAlign w:val="center"/>
          </w:tcPr>
          <w:p>
            <w:pPr>
              <w:spacing w:line="360" w:lineRule="auto"/>
              <w:rPr>
                <w:rFonts w:ascii="宋体" w:hAnsi="宋体"/>
                <w:color w:val="000000"/>
                <w:spacing w:val="-8"/>
                <w:szCs w:val="21"/>
              </w:rPr>
            </w:pPr>
            <w:r>
              <w:rPr>
                <w:rFonts w:hint="eastAsia" w:ascii="宋体" w:hAnsi="宋体"/>
                <w:color w:val="000000"/>
                <w:spacing w:val="-8"/>
                <w:szCs w:val="21"/>
              </w:rPr>
              <w:t>三年级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627" w:type="dxa"/>
            <w:tcBorders>
              <w:top w:val="single" w:color="auto" w:sz="4" w:space="0"/>
              <w:left w:val="single" w:color="auto" w:sz="12" w:space="0"/>
              <w:bottom w:val="single" w:color="auto" w:sz="4" w:space="0"/>
              <w:right w:val="single" w:color="auto" w:sz="4" w:space="0"/>
            </w:tcBorders>
            <w:vAlign w:val="center"/>
          </w:tcPr>
          <w:p>
            <w:pPr>
              <w:spacing w:line="360" w:lineRule="auto"/>
              <w:rPr>
                <w:rFonts w:ascii="宋体" w:hAnsi="宋体"/>
                <w:color w:val="000000"/>
                <w:szCs w:val="21"/>
              </w:rPr>
            </w:pPr>
            <w:r>
              <w:rPr>
                <w:rFonts w:hint="eastAsia" w:ascii="宋体" w:hAnsi="宋体"/>
                <w:color w:val="000000"/>
                <w:szCs w:val="21"/>
              </w:rPr>
              <w:t>CET－4</w:t>
            </w:r>
          </w:p>
        </w:tc>
        <w:tc>
          <w:tcPr>
            <w:tcW w:w="1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Cs w:val="21"/>
              </w:rPr>
            </w:pPr>
            <w:r>
              <w:rPr>
                <w:rFonts w:hint="eastAsia" w:ascii="宋体" w:hAnsi="宋体"/>
                <w:color w:val="000000"/>
                <w:szCs w:val="21"/>
              </w:rPr>
              <w:t>2.0</w:t>
            </w:r>
          </w:p>
        </w:tc>
        <w:tc>
          <w:tcPr>
            <w:tcW w:w="170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Cs w:val="21"/>
              </w:rPr>
            </w:pPr>
            <w:r>
              <w:rPr>
                <w:rFonts w:hint="eastAsia" w:ascii="宋体" w:hAnsi="宋体"/>
                <w:color w:val="000000"/>
                <w:szCs w:val="21"/>
              </w:rPr>
              <w:t>1.5</w:t>
            </w:r>
          </w:p>
        </w:tc>
        <w:tc>
          <w:tcPr>
            <w:tcW w:w="170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Cs w:val="21"/>
              </w:rPr>
            </w:pPr>
            <w:r>
              <w:rPr>
                <w:rFonts w:hint="eastAsia" w:ascii="宋体" w:hAnsi="宋体"/>
                <w:color w:val="000000"/>
                <w:szCs w:val="21"/>
              </w:rPr>
              <w:t>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627" w:type="dxa"/>
            <w:tcBorders>
              <w:top w:val="single" w:color="auto" w:sz="4" w:space="0"/>
              <w:left w:val="single" w:color="auto" w:sz="12" w:space="0"/>
              <w:bottom w:val="single" w:color="auto" w:sz="12" w:space="0"/>
              <w:right w:val="single" w:color="auto" w:sz="4" w:space="0"/>
            </w:tcBorders>
            <w:vAlign w:val="center"/>
          </w:tcPr>
          <w:p>
            <w:pPr>
              <w:spacing w:line="360" w:lineRule="auto"/>
              <w:rPr>
                <w:rFonts w:ascii="宋体" w:hAnsi="宋体"/>
                <w:color w:val="000000"/>
                <w:szCs w:val="21"/>
              </w:rPr>
            </w:pPr>
            <w:r>
              <w:rPr>
                <w:rFonts w:hint="eastAsia" w:ascii="宋体" w:hAnsi="宋体"/>
                <w:color w:val="000000"/>
                <w:szCs w:val="21"/>
              </w:rPr>
              <w:t>CET－6</w:t>
            </w:r>
          </w:p>
        </w:tc>
        <w:tc>
          <w:tcPr>
            <w:tcW w:w="1720" w:type="dxa"/>
            <w:tcBorders>
              <w:top w:val="single" w:color="auto" w:sz="4" w:space="0"/>
              <w:left w:val="single" w:color="auto" w:sz="4" w:space="0"/>
              <w:bottom w:val="single" w:color="auto" w:sz="12" w:space="0"/>
              <w:right w:val="single" w:color="auto" w:sz="4" w:space="0"/>
            </w:tcBorders>
            <w:vAlign w:val="center"/>
          </w:tcPr>
          <w:p>
            <w:pPr>
              <w:spacing w:line="360" w:lineRule="auto"/>
              <w:rPr>
                <w:rFonts w:ascii="宋体" w:hAnsi="宋体"/>
                <w:color w:val="000000"/>
                <w:szCs w:val="21"/>
              </w:rPr>
            </w:pPr>
            <w:r>
              <w:rPr>
                <w:rFonts w:hint="eastAsia" w:ascii="宋体" w:hAnsi="宋体"/>
                <w:color w:val="000000"/>
                <w:szCs w:val="21"/>
              </w:rPr>
              <w:t>／</w:t>
            </w:r>
          </w:p>
        </w:tc>
        <w:tc>
          <w:tcPr>
            <w:tcW w:w="1700" w:type="dxa"/>
            <w:tcBorders>
              <w:top w:val="single" w:color="auto" w:sz="4" w:space="0"/>
              <w:left w:val="single" w:color="auto" w:sz="4" w:space="0"/>
              <w:bottom w:val="single" w:color="auto" w:sz="12" w:space="0"/>
              <w:right w:val="single" w:color="auto" w:sz="4" w:space="0"/>
            </w:tcBorders>
            <w:vAlign w:val="center"/>
          </w:tcPr>
          <w:p>
            <w:pPr>
              <w:spacing w:line="360" w:lineRule="auto"/>
              <w:rPr>
                <w:rFonts w:ascii="宋体" w:hAnsi="宋体"/>
                <w:color w:val="000000"/>
                <w:szCs w:val="21"/>
              </w:rPr>
            </w:pPr>
            <w:r>
              <w:rPr>
                <w:rFonts w:hint="eastAsia" w:ascii="宋体" w:hAnsi="宋体"/>
                <w:color w:val="000000"/>
                <w:szCs w:val="21"/>
              </w:rPr>
              <w:t>3</w:t>
            </w:r>
          </w:p>
        </w:tc>
        <w:tc>
          <w:tcPr>
            <w:tcW w:w="1700" w:type="dxa"/>
            <w:tcBorders>
              <w:top w:val="single" w:color="auto" w:sz="4" w:space="0"/>
              <w:left w:val="single" w:color="auto" w:sz="4" w:space="0"/>
              <w:bottom w:val="single" w:color="auto" w:sz="12" w:space="0"/>
              <w:right w:val="single" w:color="auto" w:sz="4" w:space="0"/>
            </w:tcBorders>
            <w:vAlign w:val="center"/>
          </w:tcPr>
          <w:p>
            <w:pPr>
              <w:spacing w:line="360" w:lineRule="auto"/>
              <w:rPr>
                <w:rFonts w:ascii="宋体" w:hAnsi="宋体"/>
                <w:szCs w:val="21"/>
              </w:rPr>
            </w:pPr>
            <w:r>
              <w:rPr>
                <w:rFonts w:hint="eastAsia" w:ascii="宋体" w:hAnsi="宋体"/>
                <w:szCs w:val="21"/>
              </w:rPr>
              <w:t>3</w:t>
            </w:r>
          </w:p>
        </w:tc>
      </w:tr>
    </w:tbl>
    <w:p>
      <w:pPr>
        <w:pStyle w:val="11"/>
        <w:spacing w:before="156" w:after="156" w:line="360" w:lineRule="auto"/>
        <w:jc w:val="both"/>
        <w:rPr>
          <w:rFonts w:ascii="宋体" w:hAnsi="宋体" w:eastAsia="宋体"/>
          <w:b w:val="0"/>
          <w:sz w:val="21"/>
          <w:szCs w:val="21"/>
        </w:rPr>
      </w:pPr>
      <w:r>
        <w:rPr>
          <w:rFonts w:hint="eastAsia" w:ascii="宋体" w:hAnsi="宋体" w:eastAsia="宋体"/>
          <w:b w:val="0"/>
          <w:sz w:val="21"/>
          <w:szCs w:val="21"/>
        </w:rPr>
        <w:t>2、计算机等级奖励分值标准一览表</w:t>
      </w:r>
    </w:p>
    <w:tbl>
      <w:tblPr>
        <w:tblStyle w:val="5"/>
        <w:tblW w:w="852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37"/>
        <w:gridCol w:w="1062"/>
        <w:gridCol w:w="1103"/>
        <w:gridCol w:w="1156"/>
        <w:gridCol w:w="1156"/>
        <w:gridCol w:w="1156"/>
        <w:gridCol w:w="11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3" w:hRule="atLeast"/>
          <w:jc w:val="center"/>
        </w:trPr>
        <w:tc>
          <w:tcPr>
            <w:tcW w:w="1737" w:type="dxa"/>
            <w:vMerge w:val="restart"/>
            <w:tcBorders>
              <w:top w:val="single" w:color="auto" w:sz="12" w:space="0"/>
              <w:left w:val="single" w:color="auto" w:sz="12" w:space="0"/>
              <w:bottom w:val="single" w:color="auto" w:sz="6" w:space="0"/>
              <w:right w:val="single" w:color="auto" w:sz="6" w:space="0"/>
            </w:tcBorders>
          </w:tcPr>
          <w:p>
            <w:pPr>
              <w:spacing w:line="360" w:lineRule="auto"/>
              <w:ind w:left="510" w:leftChars="100" w:hanging="300" w:hangingChars="150"/>
              <w:rPr>
                <w:rFonts w:ascii="宋体" w:hAnsi="宋体"/>
                <w:sz w:val="20"/>
                <w:szCs w:val="20"/>
              </w:rPr>
            </w:pPr>
            <w:r>
              <w:rPr>
                <w:rFonts w:ascii="宋体" w:hAnsi="宋体"/>
                <w:sz w:val="20"/>
                <w:szCs w:val="20"/>
              </w:rPr>
              <w:pict>
                <v:line id="直线 3" o:spid="_x0000_s1046" o:spt="20" style="position:absolute;left:0pt;margin-left:-4.95pt;margin-top:-0.55pt;height:52.25pt;width:58.55pt;z-index:251661312;mso-width-relative:page;mso-height-relative:page;" coordsize="21600,21600">
                  <v:path arrowok="t"/>
                  <v:fill focussize="0,0"/>
                  <v:stroke/>
                  <v:imagedata o:title=""/>
                  <o:lock v:ext="edit"/>
                </v:line>
              </w:pict>
            </w:r>
            <w:r>
              <w:rPr>
                <w:rFonts w:ascii="宋体" w:hAnsi="宋体"/>
                <w:sz w:val="20"/>
                <w:szCs w:val="20"/>
              </w:rPr>
              <w:pict>
                <v:line id="直线 2" o:spid="_x0000_s1045" o:spt="20" style="position:absolute;left:0pt;margin-left:-4.2pt;margin-top:-0.55pt;height:28.85pt;width:85.2pt;z-index:251660288;mso-width-relative:page;mso-height-relative:page;" coordsize="21600,21600">
                  <v:path arrowok="t"/>
                  <v:fill focussize="0,0"/>
                  <v:stroke/>
                  <v:imagedata o:title=""/>
                  <o:lock v:ext="edit"/>
                </v:line>
              </w:pict>
            </w:r>
            <w:r>
              <w:rPr>
                <w:rFonts w:hint="eastAsia" w:ascii="宋体" w:hAnsi="宋体"/>
                <w:sz w:val="20"/>
                <w:szCs w:val="20"/>
              </w:rPr>
              <w:t xml:space="preserve">        年级</w:t>
            </w:r>
          </w:p>
          <w:p>
            <w:pPr>
              <w:spacing w:line="360" w:lineRule="auto"/>
              <w:rPr>
                <w:rFonts w:ascii="宋体" w:hAnsi="宋体"/>
                <w:sz w:val="20"/>
                <w:szCs w:val="20"/>
              </w:rPr>
            </w:pPr>
            <w:r>
              <w:rPr>
                <w:rFonts w:hint="eastAsia" w:ascii="宋体" w:hAnsi="宋体"/>
                <w:sz w:val="20"/>
                <w:szCs w:val="20"/>
              </w:rPr>
              <w:t>级别     分值</w:t>
            </w:r>
          </w:p>
        </w:tc>
        <w:tc>
          <w:tcPr>
            <w:tcW w:w="2165" w:type="dxa"/>
            <w:gridSpan w:val="2"/>
            <w:tcBorders>
              <w:top w:val="single" w:color="auto" w:sz="12" w:space="0"/>
              <w:left w:val="single" w:color="auto" w:sz="6" w:space="0"/>
              <w:bottom w:val="single" w:color="auto" w:sz="6" w:space="0"/>
              <w:right w:val="single" w:color="auto" w:sz="6" w:space="0"/>
            </w:tcBorders>
            <w:vAlign w:val="center"/>
          </w:tcPr>
          <w:p>
            <w:pPr>
              <w:spacing w:line="360" w:lineRule="auto"/>
              <w:rPr>
                <w:rFonts w:ascii="宋体" w:hAnsi="宋体"/>
                <w:sz w:val="20"/>
                <w:szCs w:val="20"/>
              </w:rPr>
            </w:pPr>
            <w:r>
              <w:rPr>
                <w:rFonts w:hint="eastAsia" w:ascii="宋体" w:hAnsi="宋体"/>
                <w:sz w:val="20"/>
                <w:szCs w:val="20"/>
              </w:rPr>
              <w:t>一年级</w:t>
            </w:r>
          </w:p>
        </w:tc>
        <w:tc>
          <w:tcPr>
            <w:tcW w:w="2312" w:type="dxa"/>
            <w:gridSpan w:val="2"/>
            <w:tcBorders>
              <w:top w:val="single" w:color="auto" w:sz="12" w:space="0"/>
              <w:left w:val="single" w:color="auto" w:sz="6" w:space="0"/>
              <w:bottom w:val="single" w:color="auto" w:sz="6" w:space="0"/>
              <w:right w:val="single" w:color="auto" w:sz="6" w:space="0"/>
            </w:tcBorders>
            <w:vAlign w:val="center"/>
          </w:tcPr>
          <w:p>
            <w:pPr>
              <w:spacing w:line="360" w:lineRule="auto"/>
              <w:rPr>
                <w:rFonts w:ascii="宋体" w:hAnsi="宋体"/>
                <w:sz w:val="20"/>
                <w:szCs w:val="20"/>
              </w:rPr>
            </w:pPr>
            <w:r>
              <w:rPr>
                <w:rFonts w:hint="eastAsia" w:ascii="宋体" w:hAnsi="宋体"/>
                <w:sz w:val="20"/>
                <w:szCs w:val="20"/>
              </w:rPr>
              <w:t>二年级</w:t>
            </w:r>
          </w:p>
        </w:tc>
        <w:tc>
          <w:tcPr>
            <w:tcW w:w="2308" w:type="dxa"/>
            <w:gridSpan w:val="2"/>
            <w:tcBorders>
              <w:top w:val="single" w:color="auto" w:sz="12" w:space="0"/>
              <w:left w:val="single" w:color="auto" w:sz="6" w:space="0"/>
              <w:bottom w:val="single" w:color="auto" w:sz="6" w:space="0"/>
              <w:right w:val="single" w:color="auto" w:sz="12" w:space="0"/>
            </w:tcBorders>
            <w:vAlign w:val="center"/>
          </w:tcPr>
          <w:p>
            <w:pPr>
              <w:spacing w:line="360" w:lineRule="auto"/>
              <w:rPr>
                <w:rFonts w:ascii="宋体" w:hAnsi="宋体"/>
                <w:sz w:val="20"/>
                <w:szCs w:val="20"/>
              </w:rPr>
            </w:pPr>
            <w:r>
              <w:rPr>
                <w:rFonts w:hint="eastAsia" w:ascii="宋体" w:hAnsi="宋体"/>
                <w:sz w:val="20"/>
                <w:szCs w:val="20"/>
              </w:rPr>
              <w:t>三年级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4" w:hRule="atLeast"/>
          <w:jc w:val="center"/>
        </w:trPr>
        <w:tc>
          <w:tcPr>
            <w:tcW w:w="1737" w:type="dxa"/>
            <w:vMerge w:val="continue"/>
            <w:tcBorders>
              <w:top w:val="single" w:color="auto" w:sz="12" w:space="0"/>
              <w:left w:val="single" w:color="auto" w:sz="12" w:space="0"/>
              <w:bottom w:val="single" w:color="auto" w:sz="6" w:space="0"/>
              <w:right w:val="single" w:color="auto" w:sz="6" w:space="0"/>
            </w:tcBorders>
            <w:vAlign w:val="center"/>
          </w:tcPr>
          <w:p>
            <w:pPr>
              <w:widowControl/>
              <w:spacing w:line="360" w:lineRule="auto"/>
              <w:jc w:val="left"/>
              <w:rPr>
                <w:rFonts w:ascii="宋体" w:hAnsi="宋体"/>
                <w:sz w:val="20"/>
                <w:szCs w:val="20"/>
              </w:rPr>
            </w:pPr>
          </w:p>
        </w:tc>
        <w:tc>
          <w:tcPr>
            <w:tcW w:w="1062"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0"/>
                <w:szCs w:val="20"/>
              </w:rPr>
            </w:pPr>
            <w:r>
              <w:rPr>
                <w:rFonts w:hint="eastAsia" w:ascii="宋体" w:hAnsi="宋体"/>
                <w:sz w:val="20"/>
                <w:szCs w:val="20"/>
              </w:rPr>
              <w:t>上学期</w:t>
            </w:r>
          </w:p>
        </w:tc>
        <w:tc>
          <w:tcPr>
            <w:tcW w:w="1103"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0"/>
                <w:szCs w:val="20"/>
              </w:rPr>
            </w:pPr>
            <w:r>
              <w:rPr>
                <w:rFonts w:hint="eastAsia" w:ascii="宋体" w:hAnsi="宋体"/>
                <w:sz w:val="20"/>
                <w:szCs w:val="20"/>
              </w:rPr>
              <w:t>下学期</w:t>
            </w:r>
          </w:p>
        </w:tc>
        <w:tc>
          <w:tcPr>
            <w:tcW w:w="1156"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0"/>
                <w:szCs w:val="20"/>
              </w:rPr>
            </w:pPr>
            <w:r>
              <w:rPr>
                <w:rFonts w:hint="eastAsia" w:ascii="宋体" w:hAnsi="宋体"/>
                <w:sz w:val="20"/>
                <w:szCs w:val="20"/>
              </w:rPr>
              <w:t>上学期</w:t>
            </w:r>
          </w:p>
        </w:tc>
        <w:tc>
          <w:tcPr>
            <w:tcW w:w="1156"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0"/>
                <w:szCs w:val="20"/>
              </w:rPr>
            </w:pPr>
            <w:r>
              <w:rPr>
                <w:rFonts w:hint="eastAsia" w:ascii="宋体" w:hAnsi="宋体"/>
                <w:sz w:val="20"/>
                <w:szCs w:val="20"/>
              </w:rPr>
              <w:t>下学期</w:t>
            </w:r>
          </w:p>
        </w:tc>
        <w:tc>
          <w:tcPr>
            <w:tcW w:w="1156"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0"/>
                <w:szCs w:val="20"/>
              </w:rPr>
            </w:pPr>
            <w:r>
              <w:rPr>
                <w:rFonts w:hint="eastAsia" w:ascii="宋体" w:hAnsi="宋体"/>
                <w:sz w:val="20"/>
                <w:szCs w:val="20"/>
              </w:rPr>
              <w:t>上学期</w:t>
            </w:r>
          </w:p>
        </w:tc>
        <w:tc>
          <w:tcPr>
            <w:tcW w:w="1152" w:type="dxa"/>
            <w:tcBorders>
              <w:top w:val="single" w:color="auto" w:sz="6" w:space="0"/>
              <w:left w:val="single" w:color="auto" w:sz="6" w:space="0"/>
              <w:bottom w:val="single" w:color="auto" w:sz="6" w:space="0"/>
              <w:right w:val="single" w:color="auto" w:sz="12" w:space="0"/>
            </w:tcBorders>
            <w:vAlign w:val="center"/>
          </w:tcPr>
          <w:p>
            <w:pPr>
              <w:spacing w:line="360" w:lineRule="auto"/>
              <w:rPr>
                <w:rFonts w:ascii="宋体" w:hAnsi="宋体"/>
                <w:sz w:val="20"/>
                <w:szCs w:val="20"/>
              </w:rPr>
            </w:pPr>
            <w:r>
              <w:rPr>
                <w:rFonts w:hint="eastAsia" w:ascii="宋体" w:hAnsi="宋体"/>
                <w:sz w:val="20"/>
                <w:szCs w:val="20"/>
              </w:rPr>
              <w:t>下学期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1" w:hRule="atLeast"/>
          <w:jc w:val="center"/>
        </w:trPr>
        <w:tc>
          <w:tcPr>
            <w:tcW w:w="1737" w:type="dxa"/>
            <w:tcBorders>
              <w:top w:val="single" w:color="auto" w:sz="6" w:space="0"/>
              <w:left w:val="single" w:color="auto" w:sz="12" w:space="0"/>
              <w:bottom w:val="single" w:color="auto" w:sz="6" w:space="0"/>
              <w:right w:val="single" w:color="auto" w:sz="6" w:space="0"/>
            </w:tcBorders>
            <w:vAlign w:val="center"/>
          </w:tcPr>
          <w:p>
            <w:pPr>
              <w:spacing w:line="360" w:lineRule="auto"/>
              <w:rPr>
                <w:rFonts w:ascii="宋体" w:hAnsi="宋体"/>
                <w:sz w:val="20"/>
                <w:szCs w:val="20"/>
              </w:rPr>
            </w:pPr>
            <w:r>
              <w:rPr>
                <w:rFonts w:hint="eastAsia" w:ascii="宋体" w:hAnsi="宋体"/>
                <w:sz w:val="20"/>
                <w:szCs w:val="20"/>
              </w:rPr>
              <w:t>一级B</w:t>
            </w:r>
          </w:p>
        </w:tc>
        <w:tc>
          <w:tcPr>
            <w:tcW w:w="1062"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0"/>
                <w:szCs w:val="20"/>
              </w:rPr>
            </w:pPr>
            <w:r>
              <w:rPr>
                <w:rFonts w:hint="eastAsia" w:ascii="宋体" w:hAnsi="宋体"/>
                <w:sz w:val="20"/>
                <w:szCs w:val="20"/>
              </w:rPr>
              <w:t>1.0</w:t>
            </w:r>
          </w:p>
        </w:tc>
        <w:tc>
          <w:tcPr>
            <w:tcW w:w="1103"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0"/>
                <w:szCs w:val="20"/>
              </w:rPr>
            </w:pPr>
            <w:r>
              <w:rPr>
                <w:rFonts w:hint="eastAsia" w:ascii="宋体" w:hAnsi="宋体"/>
                <w:sz w:val="20"/>
                <w:szCs w:val="20"/>
              </w:rPr>
              <w:t>1.0</w:t>
            </w:r>
          </w:p>
        </w:tc>
        <w:tc>
          <w:tcPr>
            <w:tcW w:w="1156"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0"/>
                <w:szCs w:val="20"/>
              </w:rPr>
            </w:pPr>
            <w:r>
              <w:rPr>
                <w:rFonts w:hint="eastAsia" w:ascii="宋体" w:hAnsi="宋体"/>
                <w:sz w:val="20"/>
                <w:szCs w:val="20"/>
              </w:rPr>
              <w:t>0.8</w:t>
            </w:r>
          </w:p>
        </w:tc>
        <w:tc>
          <w:tcPr>
            <w:tcW w:w="1156"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0"/>
                <w:szCs w:val="20"/>
              </w:rPr>
            </w:pPr>
            <w:r>
              <w:rPr>
                <w:rFonts w:hint="eastAsia" w:ascii="宋体" w:hAnsi="宋体"/>
                <w:sz w:val="20"/>
                <w:szCs w:val="20"/>
              </w:rPr>
              <w:t>0.8</w:t>
            </w:r>
          </w:p>
        </w:tc>
        <w:tc>
          <w:tcPr>
            <w:tcW w:w="1156"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0"/>
                <w:szCs w:val="20"/>
              </w:rPr>
            </w:pPr>
            <w:r>
              <w:rPr>
                <w:rFonts w:hint="eastAsia" w:ascii="宋体" w:hAnsi="宋体"/>
                <w:sz w:val="20"/>
                <w:szCs w:val="20"/>
              </w:rPr>
              <w:t>0.5</w:t>
            </w:r>
          </w:p>
        </w:tc>
        <w:tc>
          <w:tcPr>
            <w:tcW w:w="1152" w:type="dxa"/>
            <w:tcBorders>
              <w:top w:val="single" w:color="auto" w:sz="6" w:space="0"/>
              <w:left w:val="single" w:color="auto" w:sz="6" w:space="0"/>
              <w:bottom w:val="single" w:color="auto" w:sz="6" w:space="0"/>
              <w:right w:val="single" w:color="auto" w:sz="12" w:space="0"/>
            </w:tcBorders>
            <w:vAlign w:val="center"/>
          </w:tcPr>
          <w:p>
            <w:pPr>
              <w:spacing w:line="360" w:lineRule="auto"/>
              <w:rPr>
                <w:rFonts w:ascii="宋体" w:hAnsi="宋体"/>
                <w:sz w:val="20"/>
                <w:szCs w:val="20"/>
              </w:rPr>
            </w:pPr>
            <w:r>
              <w:rPr>
                <w:rFonts w:hint="eastAsia" w:ascii="宋体" w:hAnsi="宋体"/>
                <w:sz w:val="20"/>
                <w:szCs w:val="20"/>
              </w:rPr>
              <w:t>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1" w:hRule="atLeast"/>
          <w:jc w:val="center"/>
        </w:trPr>
        <w:tc>
          <w:tcPr>
            <w:tcW w:w="1737" w:type="dxa"/>
            <w:tcBorders>
              <w:top w:val="single" w:color="auto" w:sz="6" w:space="0"/>
              <w:left w:val="single" w:color="auto" w:sz="12" w:space="0"/>
              <w:bottom w:val="single" w:color="auto" w:sz="6" w:space="0"/>
              <w:right w:val="single" w:color="auto" w:sz="6" w:space="0"/>
            </w:tcBorders>
            <w:vAlign w:val="center"/>
          </w:tcPr>
          <w:p>
            <w:pPr>
              <w:spacing w:line="360" w:lineRule="auto"/>
              <w:rPr>
                <w:rFonts w:ascii="宋体" w:hAnsi="宋体"/>
                <w:sz w:val="20"/>
                <w:szCs w:val="20"/>
              </w:rPr>
            </w:pPr>
            <w:r>
              <w:rPr>
                <w:rFonts w:hint="eastAsia" w:ascii="宋体" w:hAnsi="宋体"/>
                <w:sz w:val="20"/>
                <w:szCs w:val="20"/>
              </w:rPr>
              <w:t>二级</w:t>
            </w:r>
          </w:p>
        </w:tc>
        <w:tc>
          <w:tcPr>
            <w:tcW w:w="1062"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0"/>
                <w:szCs w:val="20"/>
              </w:rPr>
            </w:pPr>
            <w:r>
              <w:rPr>
                <w:rFonts w:hint="eastAsia" w:ascii="宋体" w:hAnsi="宋体"/>
                <w:sz w:val="20"/>
                <w:szCs w:val="20"/>
              </w:rPr>
              <w:t>2.0</w:t>
            </w:r>
          </w:p>
        </w:tc>
        <w:tc>
          <w:tcPr>
            <w:tcW w:w="1103"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0"/>
                <w:szCs w:val="20"/>
              </w:rPr>
            </w:pPr>
            <w:r>
              <w:rPr>
                <w:rFonts w:hint="eastAsia" w:ascii="宋体" w:hAnsi="宋体"/>
                <w:sz w:val="20"/>
                <w:szCs w:val="20"/>
              </w:rPr>
              <w:t>2.0</w:t>
            </w:r>
          </w:p>
        </w:tc>
        <w:tc>
          <w:tcPr>
            <w:tcW w:w="1156"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0"/>
                <w:szCs w:val="20"/>
              </w:rPr>
            </w:pPr>
            <w:r>
              <w:rPr>
                <w:rFonts w:hint="eastAsia" w:ascii="宋体" w:hAnsi="宋体"/>
                <w:sz w:val="20"/>
                <w:szCs w:val="20"/>
              </w:rPr>
              <w:t>1.6</w:t>
            </w:r>
          </w:p>
        </w:tc>
        <w:tc>
          <w:tcPr>
            <w:tcW w:w="1156"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0"/>
                <w:szCs w:val="20"/>
              </w:rPr>
            </w:pPr>
            <w:r>
              <w:rPr>
                <w:rFonts w:hint="eastAsia" w:ascii="宋体" w:hAnsi="宋体"/>
                <w:sz w:val="20"/>
                <w:szCs w:val="20"/>
              </w:rPr>
              <w:t>1.6</w:t>
            </w:r>
          </w:p>
        </w:tc>
        <w:tc>
          <w:tcPr>
            <w:tcW w:w="1156"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0"/>
                <w:szCs w:val="20"/>
              </w:rPr>
            </w:pPr>
            <w:r>
              <w:rPr>
                <w:rFonts w:hint="eastAsia" w:ascii="宋体" w:hAnsi="宋体"/>
                <w:sz w:val="20"/>
                <w:szCs w:val="20"/>
              </w:rPr>
              <w:t>1.5</w:t>
            </w:r>
          </w:p>
        </w:tc>
        <w:tc>
          <w:tcPr>
            <w:tcW w:w="1152" w:type="dxa"/>
            <w:tcBorders>
              <w:top w:val="single" w:color="auto" w:sz="6" w:space="0"/>
              <w:left w:val="single" w:color="auto" w:sz="6" w:space="0"/>
              <w:bottom w:val="single" w:color="auto" w:sz="6" w:space="0"/>
              <w:right w:val="single" w:color="auto" w:sz="12" w:space="0"/>
            </w:tcBorders>
            <w:vAlign w:val="center"/>
          </w:tcPr>
          <w:p>
            <w:pPr>
              <w:spacing w:line="360" w:lineRule="auto"/>
              <w:rPr>
                <w:rFonts w:ascii="宋体" w:hAnsi="宋体"/>
                <w:sz w:val="20"/>
                <w:szCs w:val="20"/>
              </w:rPr>
            </w:pPr>
            <w:r>
              <w:rPr>
                <w:rFonts w:hint="eastAsia" w:ascii="宋体" w:hAnsi="宋体"/>
                <w:sz w:val="20"/>
                <w:szCs w:val="20"/>
              </w:rPr>
              <w:t>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1" w:hRule="atLeast"/>
          <w:jc w:val="center"/>
        </w:trPr>
        <w:tc>
          <w:tcPr>
            <w:tcW w:w="1737" w:type="dxa"/>
            <w:tcBorders>
              <w:top w:val="single" w:color="auto" w:sz="6" w:space="0"/>
              <w:left w:val="single" w:color="auto" w:sz="12" w:space="0"/>
              <w:bottom w:val="single" w:color="auto" w:sz="6" w:space="0"/>
              <w:right w:val="single" w:color="auto" w:sz="6" w:space="0"/>
            </w:tcBorders>
            <w:vAlign w:val="center"/>
          </w:tcPr>
          <w:p>
            <w:pPr>
              <w:spacing w:line="360" w:lineRule="auto"/>
              <w:rPr>
                <w:rFonts w:ascii="宋体" w:hAnsi="宋体"/>
                <w:sz w:val="20"/>
                <w:szCs w:val="20"/>
              </w:rPr>
            </w:pPr>
            <w:r>
              <w:rPr>
                <w:rFonts w:hint="eastAsia" w:ascii="宋体" w:hAnsi="宋体"/>
                <w:sz w:val="20"/>
                <w:szCs w:val="20"/>
              </w:rPr>
              <w:t>三级</w:t>
            </w:r>
          </w:p>
        </w:tc>
        <w:tc>
          <w:tcPr>
            <w:tcW w:w="1062"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0"/>
                <w:szCs w:val="20"/>
              </w:rPr>
            </w:pPr>
            <w:r>
              <w:rPr>
                <w:rFonts w:hint="eastAsia" w:ascii="宋体" w:hAnsi="宋体"/>
                <w:sz w:val="20"/>
                <w:szCs w:val="20"/>
              </w:rPr>
              <w:t>3.0</w:t>
            </w:r>
          </w:p>
        </w:tc>
        <w:tc>
          <w:tcPr>
            <w:tcW w:w="1103"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0"/>
                <w:szCs w:val="20"/>
              </w:rPr>
            </w:pPr>
            <w:r>
              <w:rPr>
                <w:rFonts w:hint="eastAsia" w:ascii="宋体" w:hAnsi="宋体"/>
                <w:sz w:val="20"/>
                <w:szCs w:val="20"/>
              </w:rPr>
              <w:t>3.0</w:t>
            </w:r>
          </w:p>
        </w:tc>
        <w:tc>
          <w:tcPr>
            <w:tcW w:w="1156"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0"/>
                <w:szCs w:val="20"/>
              </w:rPr>
            </w:pPr>
            <w:r>
              <w:rPr>
                <w:rFonts w:hint="eastAsia" w:ascii="宋体" w:hAnsi="宋体"/>
                <w:sz w:val="20"/>
                <w:szCs w:val="20"/>
              </w:rPr>
              <w:t>3.0</w:t>
            </w:r>
          </w:p>
        </w:tc>
        <w:tc>
          <w:tcPr>
            <w:tcW w:w="1156"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0"/>
                <w:szCs w:val="20"/>
              </w:rPr>
            </w:pPr>
            <w:r>
              <w:rPr>
                <w:rFonts w:hint="eastAsia" w:ascii="宋体" w:hAnsi="宋体"/>
                <w:sz w:val="20"/>
                <w:szCs w:val="20"/>
              </w:rPr>
              <w:t>3.0</w:t>
            </w:r>
          </w:p>
        </w:tc>
        <w:tc>
          <w:tcPr>
            <w:tcW w:w="1156"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0"/>
                <w:szCs w:val="20"/>
              </w:rPr>
            </w:pPr>
            <w:r>
              <w:rPr>
                <w:rFonts w:hint="eastAsia" w:ascii="宋体" w:hAnsi="宋体"/>
                <w:sz w:val="20"/>
                <w:szCs w:val="20"/>
              </w:rPr>
              <w:t>3.0</w:t>
            </w:r>
          </w:p>
        </w:tc>
        <w:tc>
          <w:tcPr>
            <w:tcW w:w="1152" w:type="dxa"/>
            <w:tcBorders>
              <w:top w:val="single" w:color="auto" w:sz="6" w:space="0"/>
              <w:left w:val="single" w:color="auto" w:sz="6" w:space="0"/>
              <w:bottom w:val="single" w:color="auto" w:sz="6" w:space="0"/>
              <w:right w:val="single" w:color="auto" w:sz="12" w:space="0"/>
            </w:tcBorders>
            <w:vAlign w:val="center"/>
          </w:tcPr>
          <w:p>
            <w:pPr>
              <w:spacing w:line="360" w:lineRule="auto"/>
              <w:rPr>
                <w:rFonts w:ascii="宋体" w:hAnsi="宋体"/>
                <w:sz w:val="20"/>
                <w:szCs w:val="20"/>
              </w:rPr>
            </w:pPr>
            <w:r>
              <w:rPr>
                <w:rFonts w:hint="eastAsia" w:ascii="宋体" w:hAnsi="宋体"/>
                <w:sz w:val="20"/>
                <w:szCs w:val="20"/>
              </w:rPr>
              <w:t>3.0</w:t>
            </w:r>
          </w:p>
        </w:tc>
      </w:tr>
    </w:tbl>
    <w:p>
      <w:pPr>
        <w:spacing w:line="360" w:lineRule="auto"/>
        <w:rPr>
          <w:rFonts w:ascii="宋体" w:hAnsi="宋体"/>
          <w:b/>
          <w:color w:val="FF0000"/>
          <w:szCs w:val="21"/>
        </w:rPr>
      </w:pPr>
      <w:r>
        <w:rPr>
          <w:rFonts w:hint="eastAsia" w:ascii="宋体" w:hAnsi="宋体"/>
          <w:szCs w:val="21"/>
        </w:rPr>
        <w:t>3、技能资格证书奖励分值标准一览表</w:t>
      </w:r>
      <w:r>
        <w:rPr>
          <w:rFonts w:hint="eastAsia" w:ascii="宋体" w:hAnsi="宋体"/>
          <w:b/>
          <w:szCs w:val="21"/>
        </w:rPr>
        <w:t>（明确加分证书类目）</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8"/>
        <w:gridCol w:w="2238"/>
        <w:gridCol w:w="2238"/>
        <w:gridCol w:w="2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8" w:type="dxa"/>
          </w:tcPr>
          <w:p>
            <w:pPr>
              <w:adjustRightInd w:val="0"/>
              <w:snapToGrid w:val="0"/>
              <w:rPr>
                <w:rFonts w:ascii="仿宋_GB2312" w:hAnsi="Times New Roman" w:eastAsia="仿宋_GB2312" w:cs="Times New Roman"/>
                <w:b/>
                <w:kern w:val="0"/>
                <w:sz w:val="24"/>
                <w:szCs w:val="24"/>
              </w:rPr>
            </w:pPr>
            <w:r>
              <w:rPr>
                <w:rFonts w:hint="eastAsia" w:ascii="仿宋_GB2312" w:hAnsi="Times New Roman" w:eastAsia="仿宋_GB2312" w:cs="Times New Roman"/>
                <w:b/>
                <w:kern w:val="0"/>
                <w:sz w:val="24"/>
                <w:szCs w:val="24"/>
              </w:rPr>
              <w:t>类别</w:t>
            </w:r>
          </w:p>
        </w:tc>
        <w:tc>
          <w:tcPr>
            <w:tcW w:w="6714" w:type="dxa"/>
            <w:gridSpan w:val="3"/>
          </w:tcPr>
          <w:p>
            <w:pPr>
              <w:adjustRightInd w:val="0"/>
              <w:snapToGrid w:val="0"/>
              <w:rPr>
                <w:rFonts w:ascii="仿宋_GB2312" w:hAnsi="Times New Roman" w:eastAsia="仿宋_GB2312" w:cs="Times New Roman"/>
                <w:b/>
                <w:kern w:val="0"/>
                <w:sz w:val="24"/>
                <w:szCs w:val="24"/>
              </w:rPr>
            </w:pPr>
            <w:r>
              <w:rPr>
                <w:rFonts w:hint="eastAsia" w:ascii="仿宋_GB2312" w:hAnsi="Times New Roman" w:eastAsia="仿宋_GB2312" w:cs="Times New Roman"/>
                <w:b/>
                <w:kern w:val="0"/>
                <w:sz w:val="24"/>
                <w:szCs w:val="24"/>
              </w:rPr>
              <w:t>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8" w:type="dxa"/>
          </w:tcPr>
          <w:p>
            <w:pPr>
              <w:spacing w:line="360" w:lineRule="auto"/>
              <w:rPr>
                <w:rFonts w:ascii="宋体" w:hAnsi="宋体" w:eastAsia="宋体" w:cs="Times New Roman"/>
                <w:kern w:val="0"/>
                <w:sz w:val="20"/>
                <w:szCs w:val="20"/>
              </w:rPr>
            </w:pPr>
            <w:r>
              <w:rPr>
                <w:rFonts w:hint="eastAsia" w:ascii="宋体" w:hAnsi="宋体" w:eastAsia="宋体" w:cs="Times New Roman"/>
                <w:kern w:val="0"/>
                <w:sz w:val="20"/>
                <w:szCs w:val="20"/>
              </w:rPr>
              <w:t>国职健身教练</w:t>
            </w:r>
          </w:p>
        </w:tc>
        <w:tc>
          <w:tcPr>
            <w:tcW w:w="2238" w:type="dxa"/>
          </w:tcPr>
          <w:p>
            <w:pPr>
              <w:spacing w:line="360" w:lineRule="auto"/>
              <w:rPr>
                <w:rFonts w:ascii="宋体" w:hAnsi="宋体" w:eastAsia="宋体" w:cs="Times New Roman"/>
                <w:kern w:val="0"/>
                <w:sz w:val="20"/>
                <w:szCs w:val="20"/>
              </w:rPr>
            </w:pPr>
            <w:r>
              <w:rPr>
                <w:rFonts w:hint="eastAsia" w:ascii="宋体" w:hAnsi="宋体" w:eastAsia="宋体" w:cs="Times New Roman"/>
                <w:kern w:val="0"/>
                <w:sz w:val="20"/>
                <w:szCs w:val="20"/>
              </w:rPr>
              <w:t>初级1</w:t>
            </w:r>
          </w:p>
        </w:tc>
        <w:tc>
          <w:tcPr>
            <w:tcW w:w="2238" w:type="dxa"/>
          </w:tcPr>
          <w:p>
            <w:pPr>
              <w:spacing w:line="360" w:lineRule="auto"/>
              <w:rPr>
                <w:rFonts w:ascii="宋体" w:hAnsi="宋体" w:eastAsia="宋体" w:cs="Times New Roman"/>
                <w:kern w:val="0"/>
                <w:sz w:val="20"/>
                <w:szCs w:val="20"/>
              </w:rPr>
            </w:pPr>
            <w:r>
              <w:rPr>
                <w:rFonts w:hint="eastAsia" w:ascii="宋体" w:hAnsi="宋体" w:eastAsia="宋体" w:cs="Times New Roman"/>
                <w:kern w:val="0"/>
                <w:sz w:val="20"/>
                <w:szCs w:val="20"/>
              </w:rPr>
              <w:t>中级2</w:t>
            </w:r>
          </w:p>
        </w:tc>
        <w:tc>
          <w:tcPr>
            <w:tcW w:w="2238" w:type="dxa"/>
          </w:tcPr>
          <w:p>
            <w:pPr>
              <w:spacing w:line="360" w:lineRule="auto"/>
              <w:rPr>
                <w:rFonts w:ascii="宋体" w:hAnsi="宋体" w:eastAsia="宋体" w:cs="Times New Roman"/>
                <w:kern w:val="0"/>
                <w:sz w:val="20"/>
                <w:szCs w:val="20"/>
              </w:rPr>
            </w:pPr>
            <w:r>
              <w:rPr>
                <w:rFonts w:hint="eastAsia" w:ascii="宋体" w:hAnsi="宋体" w:eastAsia="宋体" w:cs="Times New Roman"/>
                <w:kern w:val="0"/>
                <w:sz w:val="20"/>
                <w:szCs w:val="20"/>
              </w:rPr>
              <w:t>高级3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8" w:type="dxa"/>
          </w:tcPr>
          <w:p>
            <w:pPr>
              <w:spacing w:line="360" w:lineRule="auto"/>
              <w:rPr>
                <w:rFonts w:ascii="宋体" w:hAnsi="宋体" w:eastAsia="宋体" w:cs="Times New Roman"/>
                <w:kern w:val="0"/>
                <w:sz w:val="20"/>
                <w:szCs w:val="20"/>
              </w:rPr>
            </w:pPr>
            <w:r>
              <w:rPr>
                <w:rFonts w:hint="eastAsia" w:ascii="宋体" w:hAnsi="宋体" w:eastAsia="宋体" w:cs="Times New Roman"/>
                <w:kern w:val="0"/>
                <w:sz w:val="20"/>
                <w:szCs w:val="20"/>
              </w:rPr>
              <w:t>国职游泳教练</w:t>
            </w:r>
          </w:p>
        </w:tc>
        <w:tc>
          <w:tcPr>
            <w:tcW w:w="2238" w:type="dxa"/>
          </w:tcPr>
          <w:p>
            <w:pPr>
              <w:spacing w:line="360" w:lineRule="auto"/>
              <w:rPr>
                <w:rFonts w:ascii="宋体" w:hAnsi="宋体" w:eastAsia="宋体" w:cs="Times New Roman"/>
                <w:kern w:val="0"/>
                <w:sz w:val="20"/>
                <w:szCs w:val="20"/>
              </w:rPr>
            </w:pPr>
            <w:r>
              <w:rPr>
                <w:rFonts w:hint="eastAsia" w:ascii="宋体" w:hAnsi="宋体" w:eastAsia="宋体" w:cs="Times New Roman"/>
                <w:kern w:val="0"/>
                <w:sz w:val="20"/>
                <w:szCs w:val="20"/>
              </w:rPr>
              <w:t>初级1</w:t>
            </w:r>
          </w:p>
        </w:tc>
        <w:tc>
          <w:tcPr>
            <w:tcW w:w="2238" w:type="dxa"/>
          </w:tcPr>
          <w:p>
            <w:pPr>
              <w:spacing w:line="360" w:lineRule="auto"/>
              <w:rPr>
                <w:rFonts w:ascii="宋体" w:hAnsi="宋体" w:eastAsia="宋体" w:cs="Times New Roman"/>
                <w:kern w:val="0"/>
                <w:sz w:val="20"/>
                <w:szCs w:val="20"/>
              </w:rPr>
            </w:pPr>
            <w:r>
              <w:rPr>
                <w:rFonts w:hint="eastAsia" w:ascii="宋体" w:hAnsi="宋体" w:eastAsia="宋体" w:cs="Times New Roman"/>
                <w:kern w:val="0"/>
                <w:sz w:val="20"/>
                <w:szCs w:val="20"/>
              </w:rPr>
              <w:t>中级2</w:t>
            </w:r>
          </w:p>
        </w:tc>
        <w:tc>
          <w:tcPr>
            <w:tcW w:w="2238" w:type="dxa"/>
          </w:tcPr>
          <w:p>
            <w:pPr>
              <w:spacing w:line="360" w:lineRule="auto"/>
              <w:rPr>
                <w:rFonts w:ascii="宋体" w:hAnsi="宋体" w:eastAsia="宋体" w:cs="Times New Roman"/>
                <w:kern w:val="0"/>
                <w:sz w:val="20"/>
                <w:szCs w:val="20"/>
              </w:rPr>
            </w:pPr>
            <w:r>
              <w:rPr>
                <w:rFonts w:hint="eastAsia" w:ascii="宋体" w:hAnsi="宋体" w:eastAsia="宋体" w:cs="Times New Roman"/>
                <w:kern w:val="0"/>
                <w:sz w:val="20"/>
                <w:szCs w:val="20"/>
              </w:rPr>
              <w:t>高级3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8" w:type="dxa"/>
          </w:tcPr>
          <w:p>
            <w:pPr>
              <w:spacing w:line="360" w:lineRule="auto"/>
              <w:rPr>
                <w:rFonts w:ascii="宋体" w:hAnsi="宋体" w:eastAsia="宋体" w:cs="Times New Roman"/>
                <w:kern w:val="0"/>
                <w:sz w:val="20"/>
                <w:szCs w:val="20"/>
              </w:rPr>
            </w:pPr>
            <w:r>
              <w:rPr>
                <w:rFonts w:hint="eastAsia" w:ascii="宋体" w:hAnsi="宋体" w:eastAsia="宋体" w:cs="Times New Roman"/>
                <w:kern w:val="0"/>
                <w:sz w:val="20"/>
                <w:szCs w:val="20"/>
              </w:rPr>
              <w:t>国职游泳救生员</w:t>
            </w:r>
          </w:p>
        </w:tc>
        <w:tc>
          <w:tcPr>
            <w:tcW w:w="2238" w:type="dxa"/>
          </w:tcPr>
          <w:p>
            <w:pPr>
              <w:spacing w:line="360" w:lineRule="auto"/>
              <w:rPr>
                <w:rFonts w:ascii="宋体" w:hAnsi="宋体" w:eastAsia="宋体" w:cs="Times New Roman"/>
                <w:kern w:val="0"/>
                <w:sz w:val="20"/>
                <w:szCs w:val="20"/>
              </w:rPr>
            </w:pPr>
            <w:r>
              <w:rPr>
                <w:rFonts w:hint="eastAsia" w:ascii="宋体" w:hAnsi="宋体" w:eastAsia="宋体" w:cs="Times New Roman"/>
                <w:kern w:val="0"/>
                <w:sz w:val="20"/>
                <w:szCs w:val="20"/>
              </w:rPr>
              <w:t>初级1</w:t>
            </w:r>
          </w:p>
        </w:tc>
        <w:tc>
          <w:tcPr>
            <w:tcW w:w="2238" w:type="dxa"/>
          </w:tcPr>
          <w:p>
            <w:pPr>
              <w:spacing w:line="360" w:lineRule="auto"/>
              <w:rPr>
                <w:rFonts w:ascii="宋体" w:hAnsi="宋体" w:eastAsia="宋体" w:cs="Times New Roman"/>
                <w:kern w:val="0"/>
                <w:sz w:val="20"/>
                <w:szCs w:val="20"/>
              </w:rPr>
            </w:pPr>
            <w:r>
              <w:rPr>
                <w:rFonts w:hint="eastAsia" w:ascii="宋体" w:hAnsi="宋体" w:eastAsia="宋体" w:cs="Times New Roman"/>
                <w:kern w:val="0"/>
                <w:sz w:val="20"/>
                <w:szCs w:val="20"/>
              </w:rPr>
              <w:t>中级2</w:t>
            </w:r>
          </w:p>
        </w:tc>
        <w:tc>
          <w:tcPr>
            <w:tcW w:w="2238" w:type="dxa"/>
          </w:tcPr>
          <w:p>
            <w:pPr>
              <w:spacing w:line="360" w:lineRule="auto"/>
              <w:rPr>
                <w:rFonts w:ascii="宋体" w:hAnsi="宋体" w:eastAsia="宋体" w:cs="Times New Roman"/>
                <w:kern w:val="0"/>
                <w:sz w:val="20"/>
                <w:szCs w:val="20"/>
              </w:rPr>
            </w:pPr>
            <w:r>
              <w:rPr>
                <w:rFonts w:hint="eastAsia" w:ascii="宋体" w:hAnsi="宋体" w:eastAsia="宋体" w:cs="Times New Roman"/>
                <w:kern w:val="0"/>
                <w:sz w:val="20"/>
                <w:szCs w:val="20"/>
              </w:rPr>
              <w:t>高级3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8" w:type="dxa"/>
          </w:tcPr>
          <w:p>
            <w:pPr>
              <w:spacing w:line="360" w:lineRule="auto"/>
              <w:rPr>
                <w:rFonts w:ascii="宋体" w:hAnsi="宋体" w:eastAsia="宋体" w:cs="Times New Roman"/>
                <w:kern w:val="0"/>
                <w:sz w:val="20"/>
                <w:szCs w:val="20"/>
              </w:rPr>
            </w:pPr>
            <w:r>
              <w:rPr>
                <w:rFonts w:hint="eastAsia" w:ascii="宋体" w:hAnsi="宋体" w:eastAsia="宋体" w:cs="Times New Roman"/>
                <w:kern w:val="0"/>
                <w:sz w:val="20"/>
                <w:szCs w:val="20"/>
              </w:rPr>
              <w:t>红十字会救护员</w:t>
            </w:r>
          </w:p>
        </w:tc>
        <w:tc>
          <w:tcPr>
            <w:tcW w:w="6714" w:type="dxa"/>
            <w:gridSpan w:val="3"/>
          </w:tcPr>
          <w:p>
            <w:pPr>
              <w:spacing w:line="360" w:lineRule="auto"/>
              <w:rPr>
                <w:rFonts w:ascii="宋体" w:hAnsi="宋体" w:eastAsia="宋体" w:cs="Times New Roman"/>
                <w:kern w:val="0"/>
                <w:sz w:val="20"/>
                <w:szCs w:val="20"/>
              </w:rPr>
            </w:pPr>
            <w:r>
              <w:rPr>
                <w:rFonts w:hint="eastAsia" w:ascii="宋体" w:hAnsi="宋体" w:eastAsia="宋体" w:cs="Times New Roman"/>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8" w:type="dxa"/>
          </w:tcPr>
          <w:p>
            <w:pPr>
              <w:spacing w:line="360" w:lineRule="auto"/>
              <w:rPr>
                <w:rFonts w:ascii="宋体" w:hAnsi="宋体" w:eastAsia="宋体" w:cs="Times New Roman"/>
                <w:kern w:val="0"/>
                <w:sz w:val="20"/>
                <w:szCs w:val="20"/>
              </w:rPr>
            </w:pPr>
            <w:r>
              <w:rPr>
                <w:rFonts w:hint="eastAsia" w:ascii="宋体" w:hAnsi="宋体" w:eastAsia="宋体" w:cs="Times New Roman"/>
                <w:kern w:val="0"/>
                <w:sz w:val="20"/>
                <w:szCs w:val="20"/>
              </w:rPr>
              <w:t>各级教师资格证</w:t>
            </w:r>
          </w:p>
        </w:tc>
        <w:tc>
          <w:tcPr>
            <w:tcW w:w="6714" w:type="dxa"/>
            <w:gridSpan w:val="3"/>
          </w:tcPr>
          <w:p>
            <w:pPr>
              <w:spacing w:line="360" w:lineRule="auto"/>
              <w:rPr>
                <w:rFonts w:ascii="宋体" w:hAnsi="宋体" w:eastAsia="宋体" w:cs="Times New Roman"/>
                <w:kern w:val="0"/>
                <w:sz w:val="20"/>
                <w:szCs w:val="20"/>
              </w:rPr>
            </w:pPr>
            <w:r>
              <w:rPr>
                <w:rFonts w:hint="eastAsia" w:ascii="宋体" w:hAnsi="宋体" w:eastAsia="宋体" w:cs="Times New Roman"/>
                <w:kern w:val="0"/>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8" w:type="dxa"/>
          </w:tcPr>
          <w:p>
            <w:pPr>
              <w:spacing w:line="360" w:lineRule="auto"/>
              <w:rPr>
                <w:rFonts w:ascii="宋体" w:hAnsi="宋体" w:eastAsia="宋体" w:cs="Times New Roman"/>
                <w:kern w:val="0"/>
                <w:sz w:val="20"/>
                <w:szCs w:val="20"/>
              </w:rPr>
            </w:pPr>
            <w:r>
              <w:rPr>
                <w:rFonts w:hint="eastAsia" w:ascii="宋体" w:hAnsi="宋体" w:eastAsia="宋体" w:cs="Times New Roman"/>
                <w:kern w:val="0"/>
                <w:sz w:val="20"/>
                <w:szCs w:val="20"/>
              </w:rPr>
              <w:t>户外运动指导员</w:t>
            </w:r>
          </w:p>
        </w:tc>
        <w:tc>
          <w:tcPr>
            <w:tcW w:w="2238" w:type="dxa"/>
          </w:tcPr>
          <w:p>
            <w:pPr>
              <w:spacing w:line="360" w:lineRule="auto"/>
              <w:rPr>
                <w:rFonts w:ascii="宋体" w:hAnsi="宋体" w:eastAsia="宋体" w:cs="Times New Roman"/>
                <w:kern w:val="0"/>
                <w:sz w:val="20"/>
                <w:szCs w:val="20"/>
              </w:rPr>
            </w:pPr>
            <w:r>
              <w:rPr>
                <w:rFonts w:hint="eastAsia" w:ascii="宋体" w:hAnsi="宋体" w:eastAsia="宋体" w:cs="Times New Roman"/>
                <w:kern w:val="0"/>
                <w:sz w:val="20"/>
                <w:szCs w:val="20"/>
              </w:rPr>
              <w:t>初级1</w:t>
            </w:r>
          </w:p>
        </w:tc>
        <w:tc>
          <w:tcPr>
            <w:tcW w:w="2238" w:type="dxa"/>
          </w:tcPr>
          <w:p>
            <w:pPr>
              <w:spacing w:line="360" w:lineRule="auto"/>
              <w:rPr>
                <w:rFonts w:ascii="宋体" w:hAnsi="宋体" w:eastAsia="宋体" w:cs="Times New Roman"/>
                <w:kern w:val="0"/>
                <w:sz w:val="20"/>
                <w:szCs w:val="20"/>
              </w:rPr>
            </w:pPr>
            <w:r>
              <w:rPr>
                <w:rFonts w:hint="eastAsia" w:ascii="宋体" w:hAnsi="宋体" w:eastAsia="宋体" w:cs="Times New Roman"/>
                <w:kern w:val="0"/>
                <w:sz w:val="20"/>
                <w:szCs w:val="20"/>
              </w:rPr>
              <w:t>中级2</w:t>
            </w:r>
          </w:p>
        </w:tc>
        <w:tc>
          <w:tcPr>
            <w:tcW w:w="2238" w:type="dxa"/>
          </w:tcPr>
          <w:p>
            <w:pPr>
              <w:spacing w:line="360" w:lineRule="auto"/>
              <w:rPr>
                <w:rFonts w:ascii="宋体" w:hAnsi="宋体" w:eastAsia="宋体" w:cs="Times New Roman"/>
                <w:kern w:val="0"/>
                <w:sz w:val="20"/>
                <w:szCs w:val="20"/>
              </w:rPr>
            </w:pPr>
            <w:r>
              <w:rPr>
                <w:rFonts w:hint="eastAsia" w:ascii="宋体" w:hAnsi="宋体" w:eastAsia="宋体" w:cs="Times New Roman"/>
                <w:kern w:val="0"/>
                <w:sz w:val="20"/>
                <w:szCs w:val="20"/>
              </w:rPr>
              <w:t>高级3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8" w:type="dxa"/>
          </w:tcPr>
          <w:p>
            <w:pPr>
              <w:spacing w:line="360" w:lineRule="auto"/>
              <w:rPr>
                <w:rFonts w:ascii="宋体" w:hAnsi="宋体" w:eastAsia="宋体" w:cs="Times New Roman"/>
                <w:kern w:val="0"/>
                <w:sz w:val="20"/>
                <w:szCs w:val="20"/>
              </w:rPr>
            </w:pPr>
            <w:r>
              <w:rPr>
                <w:rFonts w:hint="eastAsia" w:ascii="宋体" w:hAnsi="宋体" w:eastAsia="宋体" w:cs="Times New Roman"/>
                <w:kern w:val="0"/>
                <w:sz w:val="20"/>
                <w:szCs w:val="20"/>
              </w:rPr>
              <w:t>社会体育指导员</w:t>
            </w:r>
          </w:p>
        </w:tc>
        <w:tc>
          <w:tcPr>
            <w:tcW w:w="2238" w:type="dxa"/>
          </w:tcPr>
          <w:p>
            <w:pPr>
              <w:spacing w:line="360" w:lineRule="auto"/>
              <w:rPr>
                <w:rFonts w:ascii="宋体" w:hAnsi="宋体" w:eastAsia="宋体" w:cs="Times New Roman"/>
                <w:kern w:val="0"/>
                <w:sz w:val="20"/>
                <w:szCs w:val="20"/>
              </w:rPr>
            </w:pPr>
            <w:r>
              <w:rPr>
                <w:rFonts w:hint="eastAsia" w:ascii="宋体" w:hAnsi="宋体" w:eastAsia="宋体" w:cs="Times New Roman"/>
                <w:kern w:val="0"/>
                <w:sz w:val="20"/>
                <w:szCs w:val="20"/>
              </w:rPr>
              <w:t>初级1</w:t>
            </w:r>
          </w:p>
        </w:tc>
        <w:tc>
          <w:tcPr>
            <w:tcW w:w="2238" w:type="dxa"/>
          </w:tcPr>
          <w:p>
            <w:pPr>
              <w:spacing w:line="360" w:lineRule="auto"/>
              <w:rPr>
                <w:rFonts w:ascii="宋体" w:hAnsi="宋体" w:eastAsia="宋体" w:cs="Times New Roman"/>
                <w:kern w:val="0"/>
                <w:sz w:val="20"/>
                <w:szCs w:val="20"/>
              </w:rPr>
            </w:pPr>
            <w:r>
              <w:rPr>
                <w:rFonts w:hint="eastAsia" w:ascii="宋体" w:hAnsi="宋体" w:eastAsia="宋体" w:cs="Times New Roman"/>
                <w:kern w:val="0"/>
                <w:sz w:val="20"/>
                <w:szCs w:val="20"/>
              </w:rPr>
              <w:t>中级2</w:t>
            </w:r>
          </w:p>
        </w:tc>
        <w:tc>
          <w:tcPr>
            <w:tcW w:w="2238" w:type="dxa"/>
          </w:tcPr>
          <w:p>
            <w:pPr>
              <w:spacing w:line="360" w:lineRule="auto"/>
              <w:rPr>
                <w:rFonts w:ascii="宋体" w:hAnsi="宋体" w:eastAsia="宋体" w:cs="Times New Roman"/>
                <w:kern w:val="0"/>
                <w:sz w:val="20"/>
                <w:szCs w:val="20"/>
              </w:rPr>
            </w:pPr>
            <w:r>
              <w:rPr>
                <w:rFonts w:hint="eastAsia" w:ascii="宋体" w:hAnsi="宋体" w:eastAsia="宋体" w:cs="Times New Roman"/>
                <w:kern w:val="0"/>
                <w:sz w:val="20"/>
                <w:szCs w:val="20"/>
              </w:rPr>
              <w:t>高级3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8" w:type="dxa"/>
          </w:tcPr>
          <w:p>
            <w:pPr>
              <w:spacing w:line="360" w:lineRule="auto"/>
              <w:rPr>
                <w:rFonts w:ascii="宋体" w:hAnsi="宋体" w:eastAsia="宋体" w:cs="Times New Roman"/>
                <w:kern w:val="0"/>
                <w:sz w:val="20"/>
                <w:szCs w:val="20"/>
              </w:rPr>
            </w:pPr>
            <w:r>
              <w:rPr>
                <w:rFonts w:hint="eastAsia" w:ascii="宋体" w:hAnsi="宋体" w:eastAsia="宋体" w:cs="Times New Roman"/>
                <w:kern w:val="0"/>
                <w:sz w:val="20"/>
                <w:szCs w:val="20"/>
              </w:rPr>
              <w:t>攀岩教练</w:t>
            </w:r>
          </w:p>
        </w:tc>
        <w:tc>
          <w:tcPr>
            <w:tcW w:w="2238" w:type="dxa"/>
          </w:tcPr>
          <w:p>
            <w:pPr>
              <w:spacing w:line="360" w:lineRule="auto"/>
              <w:rPr>
                <w:rFonts w:ascii="宋体" w:hAnsi="宋体" w:eastAsia="宋体" w:cs="Times New Roman"/>
                <w:kern w:val="0"/>
                <w:sz w:val="20"/>
                <w:szCs w:val="20"/>
              </w:rPr>
            </w:pPr>
            <w:r>
              <w:rPr>
                <w:rFonts w:hint="eastAsia" w:ascii="宋体" w:hAnsi="宋体" w:eastAsia="宋体" w:cs="Times New Roman"/>
                <w:kern w:val="0"/>
                <w:sz w:val="20"/>
                <w:szCs w:val="20"/>
              </w:rPr>
              <w:t>初级1</w:t>
            </w:r>
          </w:p>
        </w:tc>
        <w:tc>
          <w:tcPr>
            <w:tcW w:w="2238" w:type="dxa"/>
          </w:tcPr>
          <w:p>
            <w:pPr>
              <w:spacing w:line="360" w:lineRule="auto"/>
              <w:rPr>
                <w:rFonts w:ascii="宋体" w:hAnsi="宋体" w:eastAsia="宋体" w:cs="Times New Roman"/>
                <w:kern w:val="0"/>
                <w:sz w:val="20"/>
                <w:szCs w:val="20"/>
              </w:rPr>
            </w:pPr>
            <w:r>
              <w:rPr>
                <w:rFonts w:hint="eastAsia" w:ascii="宋体" w:hAnsi="宋体" w:eastAsia="宋体" w:cs="Times New Roman"/>
                <w:kern w:val="0"/>
                <w:sz w:val="20"/>
                <w:szCs w:val="20"/>
              </w:rPr>
              <w:t>中级2</w:t>
            </w:r>
          </w:p>
        </w:tc>
        <w:tc>
          <w:tcPr>
            <w:tcW w:w="2238" w:type="dxa"/>
          </w:tcPr>
          <w:p>
            <w:pPr>
              <w:spacing w:line="360" w:lineRule="auto"/>
              <w:rPr>
                <w:rFonts w:ascii="宋体" w:hAnsi="宋体" w:eastAsia="宋体" w:cs="Times New Roman"/>
                <w:kern w:val="0"/>
                <w:sz w:val="20"/>
                <w:szCs w:val="20"/>
              </w:rPr>
            </w:pPr>
            <w:r>
              <w:rPr>
                <w:rFonts w:hint="eastAsia" w:ascii="宋体" w:hAnsi="宋体" w:eastAsia="宋体" w:cs="Times New Roman"/>
                <w:kern w:val="0"/>
                <w:sz w:val="20"/>
                <w:szCs w:val="20"/>
              </w:rPr>
              <w:t>高级3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8" w:type="dxa"/>
          </w:tcPr>
          <w:p>
            <w:pPr>
              <w:spacing w:line="360" w:lineRule="auto"/>
              <w:rPr>
                <w:rFonts w:ascii="宋体" w:hAnsi="宋体" w:eastAsia="宋体" w:cs="Times New Roman"/>
                <w:kern w:val="0"/>
                <w:sz w:val="20"/>
                <w:szCs w:val="20"/>
              </w:rPr>
            </w:pPr>
            <w:r>
              <w:rPr>
                <w:rFonts w:hint="eastAsia" w:ascii="宋体" w:hAnsi="宋体" w:eastAsia="宋体" w:cs="Times New Roman"/>
                <w:kern w:val="0"/>
                <w:sz w:val="20"/>
                <w:szCs w:val="20"/>
              </w:rPr>
              <w:t>各类球类教练</w:t>
            </w:r>
          </w:p>
        </w:tc>
        <w:tc>
          <w:tcPr>
            <w:tcW w:w="2238" w:type="dxa"/>
          </w:tcPr>
          <w:p>
            <w:pPr>
              <w:tabs>
                <w:tab w:val="right" w:pos="2022"/>
              </w:tabs>
              <w:spacing w:line="360" w:lineRule="auto"/>
              <w:rPr>
                <w:rFonts w:ascii="宋体" w:hAnsi="宋体" w:eastAsia="宋体" w:cs="Times New Roman"/>
                <w:kern w:val="0"/>
                <w:sz w:val="20"/>
                <w:szCs w:val="20"/>
              </w:rPr>
            </w:pPr>
            <w:r>
              <w:rPr>
                <w:rFonts w:hint="eastAsia" w:ascii="宋体" w:hAnsi="宋体" w:eastAsia="宋体" w:cs="Times New Roman"/>
                <w:kern w:val="0"/>
                <w:sz w:val="20"/>
                <w:szCs w:val="20"/>
              </w:rPr>
              <w:t>初级/三级1</w:t>
            </w:r>
          </w:p>
        </w:tc>
        <w:tc>
          <w:tcPr>
            <w:tcW w:w="2238" w:type="dxa"/>
          </w:tcPr>
          <w:p>
            <w:pPr>
              <w:spacing w:line="360" w:lineRule="auto"/>
              <w:rPr>
                <w:rFonts w:ascii="宋体" w:hAnsi="宋体" w:eastAsia="宋体" w:cs="Times New Roman"/>
                <w:kern w:val="0"/>
                <w:sz w:val="20"/>
                <w:szCs w:val="20"/>
              </w:rPr>
            </w:pPr>
            <w:r>
              <w:rPr>
                <w:rFonts w:hint="eastAsia" w:ascii="宋体" w:hAnsi="宋体" w:eastAsia="宋体" w:cs="Times New Roman"/>
                <w:kern w:val="0"/>
                <w:sz w:val="20"/>
                <w:szCs w:val="20"/>
              </w:rPr>
              <w:t>中级/二级2</w:t>
            </w:r>
          </w:p>
        </w:tc>
        <w:tc>
          <w:tcPr>
            <w:tcW w:w="2238" w:type="dxa"/>
          </w:tcPr>
          <w:p>
            <w:pPr>
              <w:spacing w:line="360" w:lineRule="auto"/>
              <w:rPr>
                <w:rFonts w:ascii="宋体" w:hAnsi="宋体" w:eastAsia="宋体" w:cs="Times New Roman"/>
                <w:kern w:val="0"/>
                <w:sz w:val="20"/>
                <w:szCs w:val="20"/>
              </w:rPr>
            </w:pPr>
            <w:r>
              <w:rPr>
                <w:rFonts w:hint="eastAsia" w:ascii="宋体" w:hAnsi="宋体" w:eastAsia="宋体" w:cs="Times New Roman"/>
                <w:kern w:val="0"/>
                <w:sz w:val="20"/>
                <w:szCs w:val="20"/>
              </w:rPr>
              <w:t>高级/一级3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8" w:type="dxa"/>
          </w:tcPr>
          <w:p>
            <w:pPr>
              <w:spacing w:line="360" w:lineRule="auto"/>
              <w:rPr>
                <w:rFonts w:ascii="宋体" w:hAnsi="宋体" w:eastAsia="宋体" w:cs="Times New Roman"/>
                <w:kern w:val="0"/>
                <w:sz w:val="20"/>
                <w:szCs w:val="20"/>
              </w:rPr>
            </w:pPr>
            <w:r>
              <w:rPr>
                <w:rFonts w:hint="eastAsia" w:ascii="宋体" w:hAnsi="宋体" w:eastAsia="宋体" w:cs="Times New Roman"/>
                <w:kern w:val="0"/>
                <w:sz w:val="20"/>
                <w:szCs w:val="20"/>
              </w:rPr>
              <w:t>各类球类裁判</w:t>
            </w:r>
          </w:p>
        </w:tc>
        <w:tc>
          <w:tcPr>
            <w:tcW w:w="2238" w:type="dxa"/>
          </w:tcPr>
          <w:p>
            <w:pPr>
              <w:tabs>
                <w:tab w:val="right" w:pos="2022"/>
              </w:tabs>
              <w:spacing w:line="360" w:lineRule="auto"/>
              <w:rPr>
                <w:rFonts w:ascii="宋体" w:hAnsi="宋体" w:eastAsia="宋体" w:cs="Times New Roman"/>
                <w:kern w:val="0"/>
                <w:sz w:val="20"/>
                <w:szCs w:val="20"/>
              </w:rPr>
            </w:pPr>
            <w:r>
              <w:rPr>
                <w:rFonts w:hint="eastAsia" w:ascii="宋体" w:hAnsi="宋体" w:eastAsia="宋体" w:cs="Times New Roman"/>
                <w:kern w:val="0"/>
                <w:sz w:val="20"/>
                <w:szCs w:val="20"/>
              </w:rPr>
              <w:t>初级/三级1</w:t>
            </w:r>
          </w:p>
        </w:tc>
        <w:tc>
          <w:tcPr>
            <w:tcW w:w="2238" w:type="dxa"/>
          </w:tcPr>
          <w:p>
            <w:pPr>
              <w:spacing w:line="360" w:lineRule="auto"/>
              <w:rPr>
                <w:rFonts w:ascii="宋体" w:hAnsi="宋体" w:eastAsia="宋体" w:cs="Times New Roman"/>
                <w:kern w:val="0"/>
                <w:sz w:val="20"/>
                <w:szCs w:val="20"/>
              </w:rPr>
            </w:pPr>
            <w:r>
              <w:rPr>
                <w:rFonts w:hint="eastAsia" w:ascii="宋体" w:hAnsi="宋体" w:eastAsia="宋体" w:cs="Times New Roman"/>
                <w:kern w:val="0"/>
                <w:sz w:val="20"/>
                <w:szCs w:val="20"/>
              </w:rPr>
              <w:t>中级/二级2</w:t>
            </w:r>
          </w:p>
        </w:tc>
        <w:tc>
          <w:tcPr>
            <w:tcW w:w="2238" w:type="dxa"/>
          </w:tcPr>
          <w:p>
            <w:pPr>
              <w:spacing w:line="360" w:lineRule="auto"/>
              <w:rPr>
                <w:rFonts w:ascii="宋体" w:hAnsi="宋体" w:eastAsia="宋体" w:cs="Times New Roman"/>
                <w:kern w:val="0"/>
                <w:sz w:val="20"/>
                <w:szCs w:val="20"/>
              </w:rPr>
            </w:pPr>
            <w:r>
              <w:rPr>
                <w:rFonts w:hint="eastAsia" w:ascii="宋体" w:hAnsi="宋体" w:eastAsia="宋体" w:cs="Times New Roman"/>
                <w:kern w:val="0"/>
                <w:sz w:val="20"/>
                <w:szCs w:val="20"/>
              </w:rPr>
              <w:t>高级/一级3</w:t>
            </w:r>
          </w:p>
        </w:tc>
      </w:tr>
    </w:tbl>
    <w:p>
      <w:pPr>
        <w:spacing w:line="360" w:lineRule="auto"/>
        <w:rPr>
          <w:rFonts w:ascii="宋体" w:hAnsi="宋体"/>
          <w:szCs w:val="21"/>
        </w:rPr>
      </w:pPr>
      <w:r>
        <w:rPr>
          <w:rFonts w:hint="eastAsia" w:ascii="宋体" w:hAnsi="宋体"/>
          <w:szCs w:val="21"/>
        </w:rPr>
        <w:t>获得多张同类型证书按最高加分计。</w:t>
      </w:r>
    </w:p>
    <w:p>
      <w:pPr>
        <w:spacing w:line="360" w:lineRule="auto"/>
        <w:jc w:val="center"/>
        <w:rPr>
          <w:rFonts w:ascii="宋体" w:hAnsi="宋体"/>
          <w:szCs w:val="21"/>
        </w:rPr>
      </w:pPr>
      <w:r>
        <w:rPr>
          <w:rFonts w:ascii="宋体" w:hAnsi="宋体"/>
          <w:b/>
          <w:szCs w:val="21"/>
        </w:rPr>
        <w:br w:type="page"/>
      </w:r>
      <w:r>
        <w:rPr>
          <w:rFonts w:hint="eastAsia" w:ascii="宋体" w:hAnsi="宋体"/>
          <w:szCs w:val="21"/>
        </w:rPr>
        <w:t>第五章  测评方式</w:t>
      </w:r>
    </w:p>
    <w:p>
      <w:pPr>
        <w:spacing w:line="360" w:lineRule="auto"/>
        <w:rPr>
          <w:rFonts w:ascii="宋体" w:hAnsi="宋体"/>
          <w:szCs w:val="21"/>
        </w:rPr>
      </w:pPr>
      <w:r>
        <w:rPr>
          <w:rFonts w:hint="eastAsia" w:ascii="宋体" w:hAnsi="宋体"/>
          <w:b/>
          <w:szCs w:val="21"/>
        </w:rPr>
        <w:t>第十二条</w:t>
      </w:r>
      <w:r>
        <w:rPr>
          <w:rFonts w:hint="eastAsia" w:ascii="宋体" w:hAnsi="宋体"/>
          <w:szCs w:val="21"/>
        </w:rPr>
        <w:t xml:space="preserve">  综合测评工作由学校学生处领导，学院党总支（学生工作领导小组）组织实施并负责具体落实。各班级要成立由班主任主持，班长、团支书、班委组成的综合测评小组，由测评小组负责本班的评分工作。</w:t>
      </w:r>
    </w:p>
    <w:p>
      <w:pPr>
        <w:spacing w:line="360" w:lineRule="auto"/>
        <w:rPr>
          <w:rFonts w:ascii="宋体" w:hAnsi="宋体"/>
          <w:szCs w:val="21"/>
        </w:rPr>
      </w:pPr>
      <w:r>
        <w:rPr>
          <w:rFonts w:hint="eastAsia" w:ascii="宋体" w:hAnsi="宋体"/>
          <w:b/>
          <w:szCs w:val="21"/>
        </w:rPr>
        <w:t>第十三条</w:t>
      </w:r>
      <w:r>
        <w:rPr>
          <w:rFonts w:hint="eastAsia" w:ascii="宋体" w:hAnsi="宋体"/>
          <w:szCs w:val="21"/>
        </w:rPr>
        <w:t xml:space="preserve">  学生综合测评工作每年九月进行一次，分别针对上一学年的学生综合素质发展情况进行评定。</w:t>
      </w:r>
    </w:p>
    <w:p>
      <w:pPr>
        <w:spacing w:line="360" w:lineRule="auto"/>
        <w:rPr>
          <w:rFonts w:ascii="宋体" w:hAnsi="宋体"/>
          <w:b/>
          <w:szCs w:val="21"/>
        </w:rPr>
      </w:pPr>
      <w:r>
        <w:rPr>
          <w:rFonts w:hint="eastAsia" w:ascii="宋体" w:hAnsi="宋体"/>
          <w:b/>
          <w:szCs w:val="21"/>
        </w:rPr>
        <w:t>第十四条</w:t>
      </w:r>
      <w:r>
        <w:rPr>
          <w:rFonts w:hint="eastAsia" w:ascii="宋体" w:hAnsi="宋体"/>
          <w:szCs w:val="21"/>
        </w:rPr>
        <w:t xml:space="preserve">  测评流程：</w:t>
      </w:r>
      <w:r>
        <w:rPr>
          <w:rFonts w:hint="eastAsia" w:ascii="宋体" w:hAnsi="宋体"/>
          <w:b/>
          <w:szCs w:val="21"/>
        </w:rPr>
        <w:t>（学生必须自评，在规定时间内提交证明材料，否则以放弃参评奖学金处理）</w:t>
      </w:r>
    </w:p>
    <w:p>
      <w:pPr>
        <w:spacing w:line="360" w:lineRule="auto"/>
        <w:rPr>
          <w:rFonts w:ascii="宋体" w:hAnsi="宋体"/>
          <w:szCs w:val="21"/>
        </w:rPr>
      </w:pPr>
      <w:r>
        <w:rPr>
          <w:rFonts w:hint="eastAsia" w:ascii="宋体" w:hAnsi="宋体"/>
          <w:szCs w:val="21"/>
        </w:rPr>
        <w:t>1.个人总结自评：学生就上一学年本人表现进行书面总结，基本内容为：所取得的成绩，存在的不足，心得体会和努力方向。</w:t>
      </w:r>
    </w:p>
    <w:p>
      <w:pPr>
        <w:spacing w:line="360" w:lineRule="auto"/>
        <w:rPr>
          <w:rFonts w:ascii="宋体" w:hAnsi="宋体"/>
          <w:szCs w:val="21"/>
        </w:rPr>
      </w:pPr>
      <w:r>
        <w:rPr>
          <w:rFonts w:hint="eastAsia" w:ascii="宋体" w:hAnsi="宋体"/>
          <w:szCs w:val="21"/>
        </w:rPr>
        <w:t>2.班级鉴定评分：由各班的综合测评小组根据学生平时表现，依据学院测评细则进行评分，并将测评结果报学院党总支（学生工作领导小组）。</w:t>
      </w:r>
    </w:p>
    <w:p>
      <w:pPr>
        <w:spacing w:line="360" w:lineRule="auto"/>
        <w:rPr>
          <w:rFonts w:ascii="宋体" w:hAnsi="宋体"/>
          <w:szCs w:val="21"/>
        </w:rPr>
      </w:pPr>
      <w:r>
        <w:rPr>
          <w:rFonts w:hint="eastAsia" w:ascii="宋体" w:hAnsi="宋体"/>
          <w:szCs w:val="21"/>
        </w:rPr>
        <w:t>3.学院审核：学院党总支（学生工作领导小组）根据测评细则和实际情况对各班的测评结果进行审核，并将审核后的成绩向各班公布，同时填写《学生综合素质测评成绩记载表》，加盖学院党总支（学生工作领导小组）公章，在学院内存档。</w:t>
      </w:r>
    </w:p>
    <w:p>
      <w:pPr>
        <w:spacing w:line="360" w:lineRule="auto"/>
        <w:rPr>
          <w:rFonts w:ascii="宋体" w:hAnsi="宋体"/>
          <w:szCs w:val="21"/>
        </w:rPr>
      </w:pPr>
      <w:r>
        <w:rPr>
          <w:rFonts w:hint="eastAsia" w:ascii="宋体" w:hAnsi="宋体"/>
          <w:b/>
          <w:szCs w:val="21"/>
        </w:rPr>
        <w:t>第十五条</w:t>
      </w:r>
      <w:r>
        <w:rPr>
          <w:rFonts w:hint="eastAsia" w:ascii="宋体" w:hAnsi="宋体"/>
          <w:szCs w:val="21"/>
        </w:rPr>
        <w:t xml:space="preserve">  学院积极维护测评结果的权威性和严肃性，测评结果任何人不得更改。如有特殊情况，确需复议的，经学院党总支（学生工作领导小组）同意，可由班主任主持召开测评小组会进行复议。学院党总支（学生工作领导小组）负责受理学生对测评结果的投诉与质询，必要时学生工作处可介入相关调查审核工作。</w:t>
      </w:r>
    </w:p>
    <w:p>
      <w:pPr>
        <w:spacing w:line="360" w:lineRule="auto"/>
        <w:jc w:val="center"/>
        <w:rPr>
          <w:rFonts w:ascii="宋体" w:hAnsi="宋体"/>
          <w:szCs w:val="21"/>
        </w:rPr>
      </w:pPr>
      <w:r>
        <w:rPr>
          <w:rFonts w:hint="eastAsia" w:ascii="宋体" w:hAnsi="宋体"/>
          <w:szCs w:val="21"/>
        </w:rPr>
        <w:t>第六章  附则</w:t>
      </w:r>
    </w:p>
    <w:p>
      <w:pPr>
        <w:spacing w:line="360" w:lineRule="auto"/>
        <w:rPr>
          <w:rFonts w:ascii="宋体" w:hAnsi="宋体"/>
          <w:szCs w:val="21"/>
        </w:rPr>
      </w:pPr>
      <w:r>
        <w:rPr>
          <w:rFonts w:hint="eastAsia" w:ascii="宋体" w:hAnsi="宋体"/>
          <w:b/>
          <w:szCs w:val="21"/>
        </w:rPr>
        <w:t>第十六条</w:t>
      </w:r>
      <w:r>
        <w:rPr>
          <w:rFonts w:hint="eastAsia" w:ascii="宋体" w:hAnsi="宋体"/>
          <w:szCs w:val="21"/>
        </w:rPr>
        <w:t xml:space="preserve">  为了保证综合测评的客观性，各班级要重视原始材料的搜集、整理，建立健全学生平时表现的登记、管理制度。</w:t>
      </w:r>
    </w:p>
    <w:p>
      <w:pPr>
        <w:spacing w:line="360" w:lineRule="auto"/>
        <w:rPr>
          <w:rFonts w:ascii="宋体" w:hAnsi="宋体"/>
          <w:szCs w:val="21"/>
        </w:rPr>
      </w:pPr>
      <w:r>
        <w:rPr>
          <w:rFonts w:hint="eastAsia" w:ascii="宋体" w:hAnsi="宋体"/>
          <w:b/>
          <w:szCs w:val="21"/>
        </w:rPr>
        <w:t>第十七条</w:t>
      </w:r>
      <w:r>
        <w:rPr>
          <w:rFonts w:hint="eastAsia" w:ascii="宋体" w:hAnsi="宋体"/>
          <w:szCs w:val="21"/>
        </w:rPr>
        <w:t xml:space="preserve">  综合测评结果作为评比、表彰、推优和选拔的重要依据。</w:t>
      </w:r>
    </w:p>
    <w:p>
      <w:pPr>
        <w:spacing w:line="360" w:lineRule="auto"/>
        <w:rPr>
          <w:rFonts w:ascii="宋体" w:hAnsi="宋体"/>
          <w:szCs w:val="21"/>
        </w:rPr>
      </w:pPr>
      <w:r>
        <w:rPr>
          <w:rFonts w:hint="eastAsia" w:ascii="宋体" w:hAnsi="宋体"/>
          <w:b/>
          <w:szCs w:val="21"/>
        </w:rPr>
        <w:t>第十八条</w:t>
      </w:r>
      <w:r>
        <w:rPr>
          <w:rFonts w:hint="eastAsia" w:ascii="宋体" w:hAnsi="宋体"/>
          <w:szCs w:val="21"/>
        </w:rPr>
        <w:t xml:space="preserve">  本实施细则自公布之日起开始施行，凡有关规定与本实施细则相抵触的，均以本实施细则为准。</w:t>
      </w:r>
    </w:p>
    <w:p>
      <w:pPr>
        <w:spacing w:line="360" w:lineRule="auto"/>
        <w:rPr>
          <w:rFonts w:ascii="宋体" w:hAnsi="宋体"/>
          <w:szCs w:val="21"/>
        </w:rPr>
      </w:pPr>
      <w:r>
        <w:rPr>
          <w:rFonts w:hint="eastAsia" w:ascii="宋体" w:hAnsi="宋体"/>
          <w:b/>
          <w:szCs w:val="21"/>
        </w:rPr>
        <w:t>第十九条</w:t>
      </w:r>
      <w:r>
        <w:rPr>
          <w:rFonts w:hint="eastAsia" w:ascii="宋体" w:hAnsi="宋体"/>
          <w:szCs w:val="21"/>
        </w:rPr>
        <w:t xml:space="preserve">  本实施细则考核条文中未尽事宜由体育学院党总支（学生工作领导小组）全权解释。</w:t>
      </w:r>
    </w:p>
    <w:p>
      <w:pPr>
        <w:widowControl/>
        <w:jc w:val="center"/>
        <w:rPr>
          <w:rFonts w:ascii="宋体" w:hAnsi="宋体"/>
          <w:b/>
          <w:szCs w:val="21"/>
        </w:rPr>
      </w:pPr>
    </w:p>
    <w:p>
      <w:pPr>
        <w:spacing w:line="360" w:lineRule="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汉仪楷体简">
    <w:altName w:val="黑体"/>
    <w:panose1 w:val="00000000000000000000"/>
    <w:charset w:val="86"/>
    <w:family w:val="modern"/>
    <w:pitch w:val="default"/>
    <w:sig w:usb0="00000000" w:usb1="00000000" w:usb2="00000002"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mM4ZDE4OTFiNzZhYjNkZmQ0YzdjNzY2ZjY5ZjNkMDIifQ=="/>
  </w:docVars>
  <w:rsids>
    <w:rsidRoot w:val="00433054"/>
    <w:rsid w:val="00002936"/>
    <w:rsid w:val="000C2117"/>
    <w:rsid w:val="000E0183"/>
    <w:rsid w:val="000E637A"/>
    <w:rsid w:val="001365E1"/>
    <w:rsid w:val="001D19F1"/>
    <w:rsid w:val="00256900"/>
    <w:rsid w:val="002C6AC0"/>
    <w:rsid w:val="002D51CA"/>
    <w:rsid w:val="002D65E8"/>
    <w:rsid w:val="003A6364"/>
    <w:rsid w:val="003F0E3D"/>
    <w:rsid w:val="00433054"/>
    <w:rsid w:val="00454A23"/>
    <w:rsid w:val="004A3675"/>
    <w:rsid w:val="004B612A"/>
    <w:rsid w:val="004D094D"/>
    <w:rsid w:val="00581A80"/>
    <w:rsid w:val="00584244"/>
    <w:rsid w:val="005A5AD9"/>
    <w:rsid w:val="006122F3"/>
    <w:rsid w:val="00696268"/>
    <w:rsid w:val="006F510D"/>
    <w:rsid w:val="00815C4F"/>
    <w:rsid w:val="009F4CC2"/>
    <w:rsid w:val="00BA680A"/>
    <w:rsid w:val="00BF2982"/>
    <w:rsid w:val="00C56E19"/>
    <w:rsid w:val="00CD7AC1"/>
    <w:rsid w:val="00D502AB"/>
    <w:rsid w:val="00D72551"/>
    <w:rsid w:val="00E94BAD"/>
    <w:rsid w:val="00EA669D"/>
    <w:rsid w:val="00F52724"/>
    <w:rsid w:val="00F93497"/>
    <w:rsid w:val="00FB004A"/>
    <w:rsid w:val="00FF2D2A"/>
    <w:rsid w:val="058C7C11"/>
    <w:rsid w:val="0B7822DE"/>
    <w:rsid w:val="15D27B1C"/>
    <w:rsid w:val="1C2F20B0"/>
    <w:rsid w:val="1DC37CB7"/>
    <w:rsid w:val="2942047B"/>
    <w:rsid w:val="35472378"/>
    <w:rsid w:val="3DD02428"/>
    <w:rsid w:val="3FB4643E"/>
    <w:rsid w:val="4C2812C9"/>
    <w:rsid w:val="58C3214E"/>
    <w:rsid w:val="5A0C0710"/>
    <w:rsid w:val="60A76A41"/>
    <w:rsid w:val="62EE5E17"/>
    <w:rsid w:val="67792E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_x0000_s1029"/>
        <o:r id="V:Rule2" type="connector" idref="#_x0000_s1032"/>
        <o:r id="V:Rule3" type="connector" idref="#_x0000_s1035"/>
        <o:r id="V:Rule4" type="connector" idref="#_x0000_s1037"/>
        <o:r id="V:Rule5" type="connector" idref="#_x0000_s1040"/>
        <o:r id="V:Rule6" type="connector" idref="#_x0000_s1041"/>
        <o:r id="V:Rule7" type="connector" idref="#_x0000_s1042"/>
        <o:r id="V:Rule8" type="connector" idref="#_x0000_s1050"/>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3"/>
    <w:unhideWhenUsed/>
    <w:uiPriority w:val="99"/>
    <w:pPr>
      <w:tabs>
        <w:tab w:val="center" w:pos="4153"/>
        <w:tab w:val="right" w:pos="8306"/>
      </w:tabs>
      <w:snapToGrid w:val="0"/>
      <w:jc w:val="left"/>
    </w:pPr>
    <w:rPr>
      <w:sz w:val="18"/>
      <w:szCs w:val="18"/>
    </w:rPr>
  </w:style>
  <w:style w:type="paragraph" w:styleId="3">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rPr>
      <w:rFonts w:ascii="Times New Roman" w:hAnsi="Times New Roman" w:cs="Times New Roman"/>
      <w:sz w:val="24"/>
      <w:szCs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样式005 Char"/>
    <w:basedOn w:val="7"/>
    <w:link w:val="9"/>
    <w:qFormat/>
    <w:locked/>
    <w:uiPriority w:val="0"/>
    <w:rPr>
      <w:rFonts w:ascii="黑体" w:hAnsi="宋体" w:eastAsia="黑体"/>
      <w:color w:val="000000"/>
      <w:szCs w:val="18"/>
    </w:rPr>
  </w:style>
  <w:style w:type="paragraph" w:customStyle="1" w:styleId="9">
    <w:name w:val="样式005"/>
    <w:basedOn w:val="4"/>
    <w:link w:val="8"/>
    <w:qFormat/>
    <w:uiPriority w:val="0"/>
    <w:pPr>
      <w:widowControl/>
      <w:spacing w:line="340" w:lineRule="exact"/>
      <w:ind w:firstLine="200" w:firstLineChars="200"/>
      <w:jc w:val="left"/>
    </w:pPr>
    <w:rPr>
      <w:rFonts w:ascii="黑体" w:hAnsi="宋体" w:eastAsia="黑体" w:cstheme="minorBidi"/>
      <w:color w:val="000000"/>
      <w:sz w:val="21"/>
      <w:szCs w:val="18"/>
    </w:rPr>
  </w:style>
  <w:style w:type="character" w:customStyle="1" w:styleId="10">
    <w:name w:val="样式009 Char"/>
    <w:basedOn w:val="7"/>
    <w:link w:val="11"/>
    <w:qFormat/>
    <w:locked/>
    <w:uiPriority w:val="0"/>
    <w:rPr>
      <w:rFonts w:ascii="仿宋_GB2312" w:hAnsi="Times New Roman" w:eastAsia="仿宋_GB2312" w:cs="Times New Roman"/>
      <w:b/>
      <w:spacing w:val="-6"/>
      <w:sz w:val="24"/>
      <w:szCs w:val="24"/>
    </w:rPr>
  </w:style>
  <w:style w:type="paragraph" w:customStyle="1" w:styleId="11">
    <w:name w:val="样式009"/>
    <w:next w:val="4"/>
    <w:link w:val="10"/>
    <w:qFormat/>
    <w:uiPriority w:val="0"/>
    <w:pPr>
      <w:spacing w:beforeLines="50" w:afterLines="50" w:line="340" w:lineRule="atLeast"/>
      <w:jc w:val="center"/>
    </w:pPr>
    <w:rPr>
      <w:rFonts w:ascii="仿宋_GB2312" w:hAnsi="Times New Roman" w:eastAsia="仿宋_GB2312" w:cs="Times New Roman"/>
      <w:b/>
      <w:spacing w:val="-6"/>
      <w:kern w:val="2"/>
      <w:sz w:val="24"/>
      <w:szCs w:val="24"/>
      <w:lang w:val="en-US" w:eastAsia="zh-CN" w:bidi="ar-SA"/>
    </w:rPr>
  </w:style>
  <w:style w:type="character" w:customStyle="1" w:styleId="12">
    <w:name w:val="页眉 字符"/>
    <w:basedOn w:val="7"/>
    <w:link w:val="3"/>
    <w:qFormat/>
    <w:uiPriority w:val="99"/>
    <w:rPr>
      <w:rFonts w:asciiTheme="minorHAnsi" w:hAnsiTheme="minorHAnsi" w:eastAsiaTheme="minorEastAsia" w:cstheme="minorBidi"/>
      <w:kern w:val="2"/>
      <w:sz w:val="18"/>
      <w:szCs w:val="18"/>
    </w:rPr>
  </w:style>
  <w:style w:type="character" w:customStyle="1" w:styleId="13">
    <w:name w:val="页脚 字符"/>
    <w:basedOn w:val="7"/>
    <w:link w:val="2"/>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8"/>
    <customShpInfo spid="_x0000_s1029"/>
    <customShpInfo spid="_x0000_s1027"/>
    <customShpInfo spid="_x0000_s1031"/>
    <customShpInfo spid="_x0000_s1032"/>
    <customShpInfo spid="_x0000_s1030"/>
    <customShpInfo spid="_x0000_s1034"/>
    <customShpInfo spid="_x0000_s1035"/>
    <customShpInfo spid="_x0000_s1033"/>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26"/>
    <customShpInfo spid="_x0000_s1051"/>
    <customShpInfo spid="_x0000_s1050"/>
    <customShpInfo spid="_x0000_s1049"/>
    <customShpInfo spid="_x0000_s1048"/>
    <customShpInfo spid="_x0000_s1047"/>
    <customShpInfo spid="_x0000_s1046"/>
    <customShpInfo spid="_x0000_s1045"/>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89E9A4-CB32-479D-AB35-C590FDF5043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4851</Words>
  <Characters>5091</Characters>
  <Lines>55</Lines>
  <Paragraphs>15</Paragraphs>
  <TotalTime>24</TotalTime>
  <ScaleCrop>false</ScaleCrop>
  <LinksUpToDate>false</LinksUpToDate>
  <CharactersWithSpaces>7398</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2018-09-05T11:39:00Z</dcterms:created>
  <dc:creator>未定义</dc:creator>
  <cp:lastModifiedBy>admin</cp:lastModifiedBy>
  <cp:lastPrinted>2018-09-05T13:33:00Z</cp:lastPrinted>
  <dcterms:modified xsi:type="dcterms:W3CDTF">2022-09-21T02:08:11Z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89058E4CC65E42B283D17A74BD49AD54</vt:lpwstr>
  </property>
</Properties>
</file>